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D84" w:rsidRPr="00A41E07" w:rsidRDefault="00D03D84" w:rsidP="00D03D84">
      <w:pPr>
        <w:shd w:val="clear" w:color="auto" w:fill="FFFFFF"/>
        <w:jc w:val="both"/>
        <w:rPr>
          <w:b/>
          <w:sz w:val="20"/>
          <w:szCs w:val="22"/>
        </w:rPr>
      </w:pPr>
      <w:bookmarkStart w:id="0" w:name="_Toc470443974"/>
    </w:p>
    <w:p w:rsidR="0052514A" w:rsidRPr="009367C0" w:rsidRDefault="00D03D84" w:rsidP="009367C0">
      <w:pPr>
        <w:shd w:val="clear" w:color="auto" w:fill="FFFFFF"/>
        <w:jc w:val="both"/>
        <w:rPr>
          <w:b/>
          <w:sz w:val="20"/>
          <w:szCs w:val="22"/>
        </w:rPr>
      </w:pPr>
      <w:r w:rsidRPr="009367C0">
        <w:rPr>
          <w:b/>
          <w:sz w:val="20"/>
          <w:szCs w:val="22"/>
        </w:rPr>
        <w:t>კ</w:t>
      </w:r>
      <w:r w:rsidR="0052514A" w:rsidRPr="009367C0">
        <w:rPr>
          <w:b/>
          <w:sz w:val="20"/>
          <w:szCs w:val="22"/>
        </w:rPr>
        <w:t>ომპანიის საქმიანობის მოკლე აღწერა</w:t>
      </w:r>
      <w:bookmarkEnd w:id="0"/>
    </w:p>
    <w:p w:rsidR="00D03D84" w:rsidRPr="00A41E07" w:rsidRDefault="00D03D84" w:rsidP="0052514A">
      <w:pPr>
        <w:shd w:val="clear" w:color="auto" w:fill="FFFFFF"/>
        <w:jc w:val="both"/>
        <w:rPr>
          <w:rFonts w:cs="Sylfaen_PDF_Subset"/>
          <w:color w:val="000000"/>
          <w:sz w:val="20"/>
          <w:szCs w:val="22"/>
        </w:rPr>
      </w:pPr>
    </w:p>
    <w:p w:rsidR="0052514A" w:rsidRPr="00A41E07" w:rsidRDefault="00CE2B24" w:rsidP="0052514A">
      <w:pPr>
        <w:shd w:val="clear" w:color="auto" w:fill="FFFFFF"/>
        <w:jc w:val="both"/>
        <w:rPr>
          <w:rFonts w:cs="Sylfaen_PDF_Subset"/>
          <w:sz w:val="20"/>
          <w:szCs w:val="22"/>
        </w:rPr>
      </w:pPr>
      <w:r w:rsidRPr="00A41E07">
        <w:rPr>
          <w:rFonts w:cs="Sylfaen_PDF_Subset"/>
          <w:color w:val="000000"/>
          <w:sz w:val="20"/>
          <w:szCs w:val="22"/>
        </w:rPr>
        <w:t>შპს „</w:t>
      </w:r>
      <w:r w:rsidR="0052514A" w:rsidRPr="00A41E07">
        <w:rPr>
          <w:rFonts w:cs="Sylfaen_PDF_Subset"/>
          <w:color w:val="000000"/>
          <w:sz w:val="20"/>
          <w:szCs w:val="22"/>
        </w:rPr>
        <w:t>ქუთაისის ავტომექანიკური ქარხანა</w:t>
      </w:r>
      <w:r w:rsidRPr="00A41E07">
        <w:rPr>
          <w:rFonts w:cs="Sylfaen_PDF_Subset"/>
          <w:color w:val="000000"/>
          <w:sz w:val="20"/>
          <w:szCs w:val="22"/>
        </w:rPr>
        <w:t>“ მდებარეობს ქ. ქუთაისში,</w:t>
      </w:r>
      <w:r w:rsidR="0052514A" w:rsidRPr="00A41E07">
        <w:rPr>
          <w:rFonts w:cs="Sylfaen_PDF_Subset"/>
          <w:color w:val="000000"/>
          <w:sz w:val="20"/>
          <w:szCs w:val="22"/>
        </w:rPr>
        <w:t xml:space="preserve"> </w:t>
      </w:r>
      <w:r w:rsidR="0052514A" w:rsidRPr="00A41E07">
        <w:rPr>
          <w:color w:val="000000"/>
          <w:sz w:val="20"/>
          <w:szCs w:val="22"/>
        </w:rPr>
        <w:t>ავტომშენებლის ქ. №88-ში, ამჟამად მისი საერთო ფართობია 374706 მ</w:t>
      </w:r>
      <w:r w:rsidR="0052514A" w:rsidRPr="00A41E07">
        <w:rPr>
          <w:color w:val="000000"/>
          <w:sz w:val="20"/>
          <w:szCs w:val="22"/>
          <w:vertAlign w:val="superscript"/>
        </w:rPr>
        <w:t>2</w:t>
      </w:r>
      <w:r w:rsidRPr="00A41E07">
        <w:rPr>
          <w:color w:val="000000"/>
          <w:sz w:val="20"/>
          <w:szCs w:val="22"/>
          <w:vertAlign w:val="superscript"/>
        </w:rPr>
        <w:t xml:space="preserve"> </w:t>
      </w:r>
      <w:r w:rsidR="0052514A" w:rsidRPr="00A41E07">
        <w:rPr>
          <w:color w:val="000000"/>
          <w:sz w:val="20"/>
          <w:szCs w:val="22"/>
        </w:rPr>
        <w:t>(აღმოსავლეთ ნაწილი 142724მ</w:t>
      </w:r>
      <w:r w:rsidR="0052514A" w:rsidRPr="00A41E07">
        <w:rPr>
          <w:color w:val="000000"/>
          <w:sz w:val="20"/>
          <w:szCs w:val="22"/>
          <w:vertAlign w:val="superscript"/>
        </w:rPr>
        <w:t>2</w:t>
      </w:r>
      <w:r w:rsidR="0052514A" w:rsidRPr="00A41E07">
        <w:rPr>
          <w:color w:val="000000"/>
          <w:sz w:val="20"/>
          <w:szCs w:val="22"/>
        </w:rPr>
        <w:t xml:space="preserve">  და დასავლეთ ნაწილი 231982 მ</w:t>
      </w:r>
      <w:r w:rsidR="0052514A" w:rsidRPr="00A41E07">
        <w:rPr>
          <w:color w:val="000000"/>
          <w:sz w:val="20"/>
          <w:szCs w:val="22"/>
          <w:vertAlign w:val="superscript"/>
        </w:rPr>
        <w:t>2</w:t>
      </w:r>
      <w:r w:rsidR="0052514A" w:rsidRPr="00A41E07">
        <w:rPr>
          <w:color w:val="000000"/>
          <w:sz w:val="20"/>
          <w:szCs w:val="22"/>
        </w:rPr>
        <w:t>),</w:t>
      </w:r>
      <w:r w:rsidR="00726B69" w:rsidRPr="00A41E07">
        <w:rPr>
          <w:color w:val="000000"/>
          <w:sz w:val="20"/>
          <w:szCs w:val="22"/>
        </w:rPr>
        <w:t xml:space="preserve"> </w:t>
      </w:r>
      <w:r w:rsidR="0052514A" w:rsidRPr="00A41E07">
        <w:rPr>
          <w:color w:val="000000"/>
          <w:sz w:val="20"/>
          <w:szCs w:val="22"/>
        </w:rPr>
        <w:t xml:space="preserve">კომპანიას </w:t>
      </w:r>
      <w:r w:rsidR="0052514A" w:rsidRPr="00A41E07">
        <w:rPr>
          <w:sz w:val="20"/>
          <w:szCs w:val="22"/>
        </w:rPr>
        <w:t>ესაზღვრება  შპს „ფრეშჯორჯია“ და შპს „იჯიესი“, ხოლო შუა ნაწილში მდებარეობს კომპანია შპს “</w:t>
      </w:r>
      <w:r w:rsidR="0052514A" w:rsidRPr="00A41E07">
        <w:rPr>
          <w:rFonts w:cs="Arial"/>
          <w:sz w:val="20"/>
          <w:szCs w:val="22"/>
        </w:rPr>
        <w:t>GEORGIAN HUASHUN INTERNATIONAL INVESTMENT GROUP”.</w:t>
      </w:r>
      <w:r w:rsidR="00F0175F" w:rsidRPr="00A41E07">
        <w:rPr>
          <w:rFonts w:cs="Arial"/>
          <w:sz w:val="20"/>
          <w:szCs w:val="22"/>
        </w:rPr>
        <w:t xml:space="preserve"> </w:t>
      </w:r>
      <w:r w:rsidR="0052514A" w:rsidRPr="00A41E07">
        <w:rPr>
          <w:sz w:val="20"/>
          <w:szCs w:val="22"/>
        </w:rPr>
        <w:t>შპს „ქუთაისის ავტომექანიკური ქარხანა“-ს გენგეგმა მოცემულია სურ. 1.</w:t>
      </w:r>
    </w:p>
    <w:p w:rsidR="0052514A" w:rsidRPr="00A41E07" w:rsidRDefault="0052514A" w:rsidP="0052514A">
      <w:pPr>
        <w:shd w:val="clear" w:color="auto" w:fill="FFFFFF"/>
        <w:jc w:val="both"/>
        <w:rPr>
          <w:rFonts w:cs="Sylfaen_PDF_Subset"/>
          <w:sz w:val="20"/>
          <w:szCs w:val="22"/>
        </w:rPr>
      </w:pPr>
      <w:r w:rsidRPr="00A41E07">
        <w:rPr>
          <w:rFonts w:cs="Sylfaen_PDF_Subset"/>
          <w:sz w:val="20"/>
          <w:szCs w:val="22"/>
        </w:rPr>
        <w:t>ქუთაისის საავტომობილო ქარხანა (ქსქ), რომელიც საბჭოთა კავშირის დროს დაარსდა, ერთერთ უძველეს საწარმოს წარმოადგენს კავკასიის რეგიონში. ქარხანაში იწყობოდა და იწარმოებოდა სხვადასხვა დანიშნულების სატრანსპორტო საშუალებები და ლითონის დეტალები. 2006 წელს ქარხნის ძირითადი ნაწილი გაერთიანდა საქართველოს ინდუსტრიულ ჯგუფში შპს "ქუთაისის ავტომექანიკური ქარხნის" სახელწოდებით და ხანგრძლივი უმოქმედობის შემდეგ განაახლა ფუნქციონირება. ამჟამად, შპს „ქუთაისი ავტომექანიკური ქარხანა“ ახორციელებს ფოლადისა და თუჯის სხმულების ჩამოსხმას, აგრეთვე ამ სხმულებისა და ფოლადის ნაგლინის ფურცლოვანი და წნელოვანი მასალების მექანიკურ დამუშავებას. საწარმო ძირითადად მიღებული დაკვეთებიდან გამომდინარე მუშაობს და არ აწარმოებს რაიმე სერიულ პროდუქციას.</w:t>
      </w:r>
    </w:p>
    <w:p w:rsidR="0052514A" w:rsidRPr="00A41E07" w:rsidRDefault="0052514A" w:rsidP="0052514A">
      <w:pPr>
        <w:jc w:val="both"/>
        <w:rPr>
          <w:rFonts w:cs="Sylfaen_PDF_Subset"/>
          <w:sz w:val="20"/>
          <w:szCs w:val="22"/>
        </w:rPr>
      </w:pPr>
    </w:p>
    <w:p w:rsidR="0052514A" w:rsidRPr="00A41E07" w:rsidRDefault="0052514A" w:rsidP="0052514A">
      <w:pPr>
        <w:jc w:val="both"/>
        <w:rPr>
          <w:rFonts w:cs="Sylfaen_PDF_Subset"/>
          <w:sz w:val="20"/>
          <w:szCs w:val="22"/>
        </w:rPr>
      </w:pPr>
      <w:r w:rsidRPr="00A41E07">
        <w:rPr>
          <w:rFonts w:cs="Sylfaen_PDF_Subset"/>
          <w:sz w:val="20"/>
          <w:szCs w:val="22"/>
        </w:rPr>
        <w:t>ქარხანა აღჭურვილია მსხვილი კომლექსური სიმძლავრეებით, რომელთა გამოყენებით შესაძლებელია დამზადდეს მანქანათმშენებლობის პროფილის, სხვადასხვა დიამეტრის მქონე დეტალები. საქართველოს ბაზარზე კომპანიას მჭიდრო ბიზნესკავშირები აქვს წამყვან ქართულ კომპან</w:t>
      </w:r>
      <w:r w:rsidR="00224F6F">
        <w:rPr>
          <w:rFonts w:cs="Sylfaen_PDF_Subset"/>
          <w:sz w:val="20"/>
          <w:szCs w:val="22"/>
        </w:rPr>
        <w:t>იებთან: „</w:t>
      </w:r>
      <w:r w:rsidR="008858C5">
        <w:rPr>
          <w:rFonts w:cs="Sylfaen_PDF_Subset"/>
          <w:sz w:val="20"/>
          <w:szCs w:val="22"/>
        </w:rPr>
        <w:t>საქართველოს რკინიგზა”, „</w:t>
      </w:r>
      <w:r w:rsidR="00224F6F">
        <w:rPr>
          <w:rFonts w:cs="Sylfaen_PDF_Subset"/>
          <w:sz w:val="20"/>
          <w:szCs w:val="22"/>
        </w:rPr>
        <w:t>საქცემენტი”, „</w:t>
      </w:r>
      <w:r w:rsidRPr="00A41E07">
        <w:rPr>
          <w:rFonts w:cs="Sylfaen_PDF_Subset"/>
          <w:sz w:val="20"/>
          <w:szCs w:val="22"/>
        </w:rPr>
        <w:t>ჰაიდელბერგ ცემენტ კაუკასუს”, მომპოვებელი მაღაროები, ჰესები, პორტები, მადნეული, კვარციტი და სხვა.</w:t>
      </w:r>
    </w:p>
    <w:p w:rsidR="0052514A" w:rsidRPr="00A41E07" w:rsidRDefault="005B5CF9" w:rsidP="0052514A">
      <w:pPr>
        <w:spacing w:before="120" w:after="120"/>
        <w:jc w:val="both"/>
        <w:rPr>
          <w:rFonts w:cs="Sylfaen_PDF_Subset"/>
          <w:sz w:val="20"/>
          <w:szCs w:val="22"/>
        </w:rPr>
      </w:pPr>
      <w:r>
        <w:rPr>
          <w:rFonts w:cs="Sylfaen_PDF_Subset"/>
          <w:sz w:val="20"/>
          <w:szCs w:val="22"/>
        </w:rPr>
        <w:t>შპს „</w:t>
      </w:r>
      <w:r w:rsidR="0052514A" w:rsidRPr="00A41E07">
        <w:rPr>
          <w:rFonts w:cs="Sylfaen_PDF_Subset"/>
          <w:sz w:val="20"/>
          <w:szCs w:val="22"/>
        </w:rPr>
        <w:t>ქუთაისის ავტომექანიკური ქარხნის</w:t>
      </w:r>
      <w:r>
        <w:rPr>
          <w:rFonts w:cs="Sylfaen_PDF_Subset"/>
          <w:sz w:val="20"/>
          <w:szCs w:val="22"/>
        </w:rPr>
        <w:t>“</w:t>
      </w:r>
      <w:r w:rsidR="0052514A" w:rsidRPr="00A41E07">
        <w:rPr>
          <w:rFonts w:cs="Sylfaen_PDF_Subset"/>
          <w:sz w:val="20"/>
          <w:szCs w:val="22"/>
        </w:rPr>
        <w:t xml:space="preserve"> შემადგენლობაში შედის საოფისე შენობა და  ძირითადი უბნები, ესენია:</w:t>
      </w:r>
    </w:p>
    <w:p w:rsidR="0052514A" w:rsidRPr="00A41E07" w:rsidRDefault="0052514A" w:rsidP="0052514A">
      <w:pPr>
        <w:pStyle w:val="ListParagraph"/>
        <w:numPr>
          <w:ilvl w:val="0"/>
          <w:numId w:val="2"/>
        </w:numPr>
        <w:jc w:val="both"/>
        <w:rPr>
          <w:sz w:val="20"/>
          <w:szCs w:val="22"/>
          <w:lang w:val="ka-GE"/>
        </w:rPr>
      </w:pPr>
      <w:r w:rsidRPr="00A41E07">
        <w:rPr>
          <w:sz w:val="20"/>
          <w:szCs w:val="22"/>
          <w:lang w:val="ka-GE"/>
        </w:rPr>
        <w:t>ლი</w:t>
      </w:r>
      <w:r w:rsidRPr="00A41E07">
        <w:rPr>
          <w:rFonts w:eastAsia="Arial Unicode MS" w:cs="Arial Unicode MS"/>
          <w:sz w:val="20"/>
          <w:szCs w:val="22"/>
          <w:lang w:val="ka-GE"/>
        </w:rPr>
        <w:t>თონის</w:t>
      </w:r>
      <w:r w:rsidRPr="00A41E07">
        <w:rPr>
          <w:sz w:val="20"/>
          <w:szCs w:val="22"/>
          <w:lang w:val="ka-GE"/>
        </w:rPr>
        <w:t xml:space="preserve"> საჩამომსხმელო საამქრო;</w:t>
      </w:r>
    </w:p>
    <w:p w:rsidR="0052514A" w:rsidRPr="00A41E07" w:rsidRDefault="0052514A" w:rsidP="0052514A">
      <w:pPr>
        <w:pStyle w:val="ListParagraph"/>
        <w:numPr>
          <w:ilvl w:val="0"/>
          <w:numId w:val="2"/>
        </w:numPr>
        <w:jc w:val="both"/>
        <w:rPr>
          <w:sz w:val="20"/>
          <w:szCs w:val="22"/>
          <w:lang w:val="ka-GE"/>
        </w:rPr>
      </w:pPr>
      <w:r w:rsidRPr="00A41E07">
        <w:rPr>
          <w:sz w:val="20"/>
          <w:szCs w:val="22"/>
          <w:lang w:val="ka-GE"/>
        </w:rPr>
        <w:t>მცირე მექანიკური დამუშავების უბანი;</w:t>
      </w:r>
    </w:p>
    <w:p w:rsidR="0052514A" w:rsidRPr="00A41E07" w:rsidRDefault="0052514A" w:rsidP="0052514A">
      <w:pPr>
        <w:pStyle w:val="ListParagraph"/>
        <w:numPr>
          <w:ilvl w:val="0"/>
          <w:numId w:val="2"/>
        </w:numPr>
        <w:jc w:val="both"/>
        <w:rPr>
          <w:sz w:val="20"/>
          <w:szCs w:val="22"/>
          <w:lang w:val="ka-GE"/>
        </w:rPr>
      </w:pPr>
      <w:r w:rsidRPr="00A41E07">
        <w:rPr>
          <w:sz w:val="20"/>
          <w:szCs w:val="22"/>
          <w:lang w:val="ka-GE"/>
        </w:rPr>
        <w:t>მძიმე მექანიკური დამუშავების და საიარაღო უბანი;</w:t>
      </w:r>
    </w:p>
    <w:p w:rsidR="0052514A" w:rsidRPr="00A41E07" w:rsidRDefault="0052514A" w:rsidP="0052514A">
      <w:pPr>
        <w:pStyle w:val="ListParagraph"/>
        <w:numPr>
          <w:ilvl w:val="0"/>
          <w:numId w:val="2"/>
        </w:numPr>
        <w:jc w:val="both"/>
        <w:rPr>
          <w:sz w:val="20"/>
          <w:szCs w:val="22"/>
          <w:lang w:val="ka-GE"/>
        </w:rPr>
      </w:pPr>
      <w:r w:rsidRPr="00A41E07">
        <w:rPr>
          <w:sz w:val="20"/>
          <w:szCs w:val="22"/>
          <w:lang w:val="ka-GE"/>
        </w:rPr>
        <w:t>საწნეხე და აკრება-</w:t>
      </w:r>
      <w:r w:rsidRPr="00A41E07">
        <w:rPr>
          <w:rFonts w:eastAsia="Arial Unicode MS" w:cs="Arial Unicode MS"/>
          <w:sz w:val="20"/>
          <w:szCs w:val="22"/>
          <w:lang w:val="ka-GE"/>
        </w:rPr>
        <w:t xml:space="preserve">შედუღების </w:t>
      </w:r>
      <w:r w:rsidRPr="00A41E07">
        <w:rPr>
          <w:sz w:val="20"/>
          <w:szCs w:val="22"/>
          <w:lang w:val="ka-GE"/>
        </w:rPr>
        <w:t>უბანი;</w:t>
      </w:r>
    </w:p>
    <w:p w:rsidR="0052514A" w:rsidRPr="00A41E07" w:rsidRDefault="0052514A" w:rsidP="0052514A">
      <w:pPr>
        <w:pStyle w:val="ListParagraph"/>
        <w:numPr>
          <w:ilvl w:val="0"/>
          <w:numId w:val="2"/>
        </w:numPr>
        <w:jc w:val="both"/>
        <w:rPr>
          <w:sz w:val="20"/>
          <w:szCs w:val="22"/>
          <w:lang w:val="ka-GE"/>
        </w:rPr>
      </w:pPr>
      <w:r w:rsidRPr="00A41E07">
        <w:rPr>
          <w:sz w:val="20"/>
          <w:szCs w:val="22"/>
          <w:lang w:val="ka-GE"/>
        </w:rPr>
        <w:t>საკალიბრებელი და საგამოცდო ლაბორატორია;</w:t>
      </w:r>
    </w:p>
    <w:p w:rsidR="00CF7B04" w:rsidRPr="00A41E07" w:rsidRDefault="0052514A" w:rsidP="0052514A">
      <w:pPr>
        <w:pStyle w:val="ListParagraph"/>
        <w:numPr>
          <w:ilvl w:val="0"/>
          <w:numId w:val="2"/>
        </w:numPr>
        <w:jc w:val="both"/>
        <w:rPr>
          <w:sz w:val="20"/>
          <w:szCs w:val="22"/>
        </w:rPr>
      </w:pPr>
      <w:r w:rsidRPr="00A41E07">
        <w:rPr>
          <w:sz w:val="20"/>
          <w:szCs w:val="22"/>
          <w:lang w:val="ka-GE"/>
        </w:rPr>
        <w:t>ქიმიური ლაბორატორია</w:t>
      </w:r>
    </w:p>
    <w:p w:rsidR="0052514A" w:rsidRPr="00A41E07" w:rsidRDefault="0052514A" w:rsidP="0052514A">
      <w:pPr>
        <w:jc w:val="both"/>
        <w:rPr>
          <w:sz w:val="20"/>
          <w:szCs w:val="22"/>
        </w:rPr>
      </w:pPr>
    </w:p>
    <w:p w:rsidR="0052514A" w:rsidRPr="00A41E07" w:rsidRDefault="0052514A" w:rsidP="0052514A">
      <w:pPr>
        <w:jc w:val="both"/>
        <w:rPr>
          <w:rFonts w:cs="Arial"/>
          <w:sz w:val="20"/>
          <w:szCs w:val="22"/>
          <w:shd w:val="clear" w:color="auto" w:fill="FFFFFF"/>
        </w:rPr>
      </w:pPr>
      <w:r w:rsidRPr="00A41E07">
        <w:rPr>
          <w:rFonts w:cs="Arial"/>
          <w:sz w:val="20"/>
          <w:szCs w:val="22"/>
          <w:shd w:val="clear" w:color="auto" w:fill="FFFFFF"/>
        </w:rPr>
        <w:t>ნახ. 1. ქუთაისი ავტომექანიკური ქარხნის გენ. გეგმა</w:t>
      </w:r>
    </w:p>
    <w:p w:rsidR="0052514A" w:rsidRPr="00D03D84" w:rsidRDefault="00A41E07" w:rsidP="0052514A">
      <w:pPr>
        <w:jc w:val="both"/>
        <w:rPr>
          <w:szCs w:val="22"/>
        </w:rPr>
      </w:pPr>
      <w:r w:rsidRPr="00D03D84">
        <w:rPr>
          <w:noProof/>
          <w:szCs w:val="22"/>
          <w:lang w:val="en-US"/>
        </w:rPr>
        <w:drawing>
          <wp:inline distT="0" distB="0" distL="0" distR="0" wp14:anchorId="49137BA1" wp14:editId="0B7ABB8A">
            <wp:extent cx="5862292" cy="3629025"/>
            <wp:effectExtent l="0" t="0" r="5715" b="0"/>
            <wp:docPr id="4" name="Picture 4" descr="C:\Users\user\AppData\Local\Microsoft\Windows\INetCacheContent.Word\Draw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AppData\Local\Microsoft\Windows\INetCacheContent.Word\Drawing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6291" cy="3662453"/>
                    </a:xfrm>
                    <a:prstGeom prst="rect">
                      <a:avLst/>
                    </a:prstGeom>
                    <a:noFill/>
                    <a:ln>
                      <a:noFill/>
                    </a:ln>
                  </pic:spPr>
                </pic:pic>
              </a:graphicData>
            </a:graphic>
          </wp:inline>
        </w:drawing>
      </w:r>
    </w:p>
    <w:p w:rsidR="00FA6D25" w:rsidRDefault="00FA6D25" w:rsidP="0052514A">
      <w:pPr>
        <w:spacing w:after="120"/>
        <w:jc w:val="both"/>
        <w:rPr>
          <w:szCs w:val="22"/>
        </w:rPr>
        <w:sectPr w:rsidR="00FA6D25" w:rsidSect="00B4741D">
          <w:footerReference w:type="default" r:id="rId8"/>
          <w:pgSz w:w="12240" w:h="15840"/>
          <w:pgMar w:top="540" w:right="630" w:bottom="0" w:left="810" w:header="720" w:footer="720" w:gutter="0"/>
          <w:cols w:space="720"/>
          <w:docGrid w:linePitch="360"/>
        </w:sectPr>
      </w:pPr>
    </w:p>
    <w:p w:rsidR="0052514A" w:rsidRPr="00717471" w:rsidRDefault="0052514A" w:rsidP="00717471">
      <w:pPr>
        <w:spacing w:after="120"/>
        <w:jc w:val="center"/>
        <w:rPr>
          <w:rFonts w:eastAsia="Calibri"/>
          <w:szCs w:val="22"/>
          <w:lang w:val="ru-RU"/>
        </w:rPr>
      </w:pPr>
      <w:r w:rsidRPr="00717471">
        <w:rPr>
          <w:b/>
          <w:szCs w:val="22"/>
        </w:rPr>
        <w:lastRenderedPageBreak/>
        <w:t>ცხრილი №1.</w:t>
      </w:r>
      <w:r w:rsidRPr="00D03D84">
        <w:rPr>
          <w:szCs w:val="22"/>
        </w:rPr>
        <w:t xml:space="preserve"> შპს „ ქუთაისის ავტომექანიკური ქარხანა“-ს საქმიანობი პროცესში წარმოქმნილი ნარჩენების ნუსხა, </w:t>
      </w:r>
      <w:r w:rsidRPr="00D03D84">
        <w:rPr>
          <w:rFonts w:eastAsia="Calibri"/>
          <w:szCs w:val="22"/>
        </w:rPr>
        <w:t xml:space="preserve">მათი მიახლოებითი რაოდენობები, </w:t>
      </w:r>
      <w:r w:rsidR="00FA6D25">
        <w:rPr>
          <w:rFonts w:eastAsia="Calibri"/>
          <w:szCs w:val="22"/>
          <w:lang w:val="ru-RU"/>
        </w:rPr>
        <w:t xml:space="preserve">  </w:t>
      </w:r>
      <w:r w:rsidRPr="00D03D84">
        <w:rPr>
          <w:rFonts w:eastAsia="Calibri"/>
          <w:szCs w:val="22"/>
        </w:rPr>
        <w:t>აღდგენის/განთავსების ოპერაციების კოდები და ნარჩენის მართვა</w:t>
      </w:r>
    </w:p>
    <w:p w:rsidR="00FA6D25" w:rsidRDefault="00FA6D25" w:rsidP="0052514A">
      <w:pPr>
        <w:spacing w:after="120"/>
        <w:jc w:val="both"/>
        <w:rPr>
          <w:rFonts w:eastAsia="Calibri"/>
          <w:szCs w:val="22"/>
        </w:rPr>
      </w:pPr>
    </w:p>
    <w:tbl>
      <w:tblPr>
        <w:tblW w:w="5032" w:type="pct"/>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12"/>
        <w:gridCol w:w="3368"/>
        <w:gridCol w:w="37"/>
        <w:gridCol w:w="1440"/>
        <w:gridCol w:w="1609"/>
        <w:gridCol w:w="1255"/>
        <w:gridCol w:w="9"/>
        <w:gridCol w:w="1169"/>
        <w:gridCol w:w="1114"/>
        <w:gridCol w:w="18"/>
        <w:gridCol w:w="1074"/>
        <w:gridCol w:w="1261"/>
        <w:gridCol w:w="1926"/>
      </w:tblGrid>
      <w:tr w:rsidR="00FA6D25" w:rsidRPr="00FA6D25" w:rsidTr="00717471">
        <w:trPr>
          <w:trHeight w:val="538"/>
        </w:trPr>
        <w:tc>
          <w:tcPr>
            <w:tcW w:w="358" w:type="pct"/>
            <w:gridSpan w:val="2"/>
            <w:vMerge w:val="restart"/>
            <w:shd w:val="clear" w:color="auto" w:fill="D9D9D9" w:themeFill="background1" w:themeFillShade="D9"/>
            <w:vAlign w:val="center"/>
          </w:tcPr>
          <w:p w:rsidR="00FA6D25" w:rsidRPr="00FA6D25" w:rsidRDefault="00FA6D25" w:rsidP="00571C30">
            <w:pPr>
              <w:ind w:left="-1"/>
              <w:jc w:val="center"/>
              <w:rPr>
                <w:rFonts w:eastAsia="Calibri"/>
                <w:b/>
                <w:sz w:val="18"/>
                <w:szCs w:val="18"/>
              </w:rPr>
            </w:pPr>
            <w:r w:rsidRPr="00FA6D25">
              <w:rPr>
                <w:rFonts w:eastAsia="Calibri"/>
                <w:b/>
                <w:sz w:val="18"/>
                <w:szCs w:val="18"/>
              </w:rPr>
              <w:t>ნარჩენის კოდი</w:t>
            </w:r>
          </w:p>
        </w:tc>
        <w:tc>
          <w:tcPr>
            <w:tcW w:w="1095" w:type="pct"/>
            <w:vMerge w:val="restart"/>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ნარჩენის დასახელება</w:t>
            </w:r>
          </w:p>
        </w:tc>
        <w:tc>
          <w:tcPr>
            <w:tcW w:w="480" w:type="pct"/>
            <w:gridSpan w:val="2"/>
            <w:vMerge w:val="restart"/>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ნარჩენის ფიზიკური მდგომარეობა</w:t>
            </w:r>
          </w:p>
        </w:tc>
        <w:tc>
          <w:tcPr>
            <w:tcW w:w="523" w:type="pct"/>
            <w:vMerge w:val="restart"/>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სახიფათო (დიახ/არა)</w:t>
            </w:r>
          </w:p>
        </w:tc>
        <w:tc>
          <w:tcPr>
            <w:tcW w:w="408" w:type="pct"/>
            <w:vMerge w:val="restart"/>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სახიფათოობის მახასიათებელი</w:t>
            </w:r>
          </w:p>
        </w:tc>
        <w:tc>
          <w:tcPr>
            <w:tcW w:w="1100" w:type="pct"/>
            <w:gridSpan w:val="5"/>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კომპანიის საქმიანობის პროცესში  წარმოქმნილი ნარჩენების მიახლოებითი რაოდენობა</w:t>
            </w:r>
          </w:p>
        </w:tc>
        <w:tc>
          <w:tcPr>
            <w:tcW w:w="410" w:type="pct"/>
            <w:vMerge w:val="restart"/>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განთავსება აღდგენის ოპერაციები</w:t>
            </w:r>
          </w:p>
        </w:tc>
        <w:tc>
          <w:tcPr>
            <w:tcW w:w="626" w:type="pct"/>
            <w:vMerge w:val="restart"/>
            <w:shd w:val="clear" w:color="auto" w:fill="D9D9D9" w:themeFill="background1" w:themeFillShade="D9"/>
            <w:vAlign w:val="center"/>
          </w:tcPr>
          <w:p w:rsidR="00FA6D25" w:rsidRPr="00FA6D25" w:rsidRDefault="000B7508" w:rsidP="00571C30">
            <w:pPr>
              <w:jc w:val="center"/>
              <w:rPr>
                <w:rFonts w:eastAsia="Calibri"/>
                <w:b/>
                <w:sz w:val="18"/>
                <w:szCs w:val="18"/>
              </w:rPr>
            </w:pPr>
            <w:r>
              <w:rPr>
                <w:rFonts w:eastAsia="Calibri"/>
                <w:b/>
                <w:sz w:val="18"/>
                <w:szCs w:val="18"/>
              </w:rPr>
              <w:t>ფასი ზომის ერთეულზე</w:t>
            </w:r>
          </w:p>
        </w:tc>
      </w:tr>
      <w:tr w:rsidR="00FA6D25" w:rsidRPr="00FA6D25" w:rsidTr="00717471">
        <w:trPr>
          <w:trHeight w:val="509"/>
        </w:trPr>
        <w:tc>
          <w:tcPr>
            <w:tcW w:w="358" w:type="pct"/>
            <w:gridSpan w:val="2"/>
            <w:vMerge/>
            <w:shd w:val="clear" w:color="auto" w:fill="D9D9D9" w:themeFill="background1" w:themeFillShade="D9"/>
            <w:vAlign w:val="center"/>
          </w:tcPr>
          <w:p w:rsidR="00FA6D25" w:rsidRPr="00FA6D25" w:rsidRDefault="00FA6D25" w:rsidP="00571C30">
            <w:pPr>
              <w:jc w:val="center"/>
              <w:rPr>
                <w:rFonts w:eastAsia="Calibri"/>
                <w:b/>
                <w:sz w:val="18"/>
                <w:szCs w:val="18"/>
              </w:rPr>
            </w:pPr>
          </w:p>
        </w:tc>
        <w:tc>
          <w:tcPr>
            <w:tcW w:w="1095" w:type="pct"/>
            <w:vMerge/>
            <w:shd w:val="clear" w:color="auto" w:fill="D9D9D9" w:themeFill="background1" w:themeFillShade="D9"/>
            <w:vAlign w:val="center"/>
          </w:tcPr>
          <w:p w:rsidR="00FA6D25" w:rsidRPr="00FA6D25" w:rsidRDefault="00FA6D25" w:rsidP="00571C30">
            <w:pPr>
              <w:jc w:val="center"/>
              <w:rPr>
                <w:rFonts w:eastAsia="Calibri"/>
                <w:b/>
                <w:sz w:val="18"/>
                <w:szCs w:val="18"/>
              </w:rPr>
            </w:pPr>
          </w:p>
        </w:tc>
        <w:tc>
          <w:tcPr>
            <w:tcW w:w="480" w:type="pct"/>
            <w:gridSpan w:val="2"/>
            <w:vMerge/>
            <w:shd w:val="clear" w:color="auto" w:fill="D9D9D9" w:themeFill="background1" w:themeFillShade="D9"/>
            <w:vAlign w:val="center"/>
          </w:tcPr>
          <w:p w:rsidR="00FA6D25" w:rsidRPr="00FA6D25" w:rsidRDefault="00FA6D25" w:rsidP="00571C30">
            <w:pPr>
              <w:jc w:val="center"/>
              <w:rPr>
                <w:rFonts w:eastAsia="Calibri"/>
                <w:b/>
                <w:sz w:val="18"/>
                <w:szCs w:val="18"/>
              </w:rPr>
            </w:pPr>
          </w:p>
        </w:tc>
        <w:tc>
          <w:tcPr>
            <w:tcW w:w="523" w:type="pct"/>
            <w:vMerge/>
            <w:shd w:val="clear" w:color="auto" w:fill="D9D9D9" w:themeFill="background1" w:themeFillShade="D9"/>
            <w:vAlign w:val="center"/>
          </w:tcPr>
          <w:p w:rsidR="00FA6D25" w:rsidRPr="00FA6D25" w:rsidRDefault="00FA6D25" w:rsidP="00571C30">
            <w:pPr>
              <w:jc w:val="center"/>
              <w:rPr>
                <w:rFonts w:eastAsia="Calibri"/>
                <w:b/>
                <w:sz w:val="18"/>
                <w:szCs w:val="18"/>
              </w:rPr>
            </w:pPr>
          </w:p>
        </w:tc>
        <w:tc>
          <w:tcPr>
            <w:tcW w:w="408" w:type="pct"/>
            <w:vMerge/>
            <w:shd w:val="clear" w:color="auto" w:fill="D9D9D9" w:themeFill="background1" w:themeFillShade="D9"/>
            <w:vAlign w:val="center"/>
          </w:tcPr>
          <w:p w:rsidR="00FA6D25" w:rsidRPr="00FA6D25" w:rsidRDefault="00FA6D25" w:rsidP="00571C30">
            <w:pPr>
              <w:jc w:val="center"/>
              <w:rPr>
                <w:rFonts w:eastAsia="Calibri"/>
                <w:b/>
                <w:sz w:val="18"/>
                <w:szCs w:val="18"/>
              </w:rPr>
            </w:pPr>
          </w:p>
        </w:tc>
        <w:tc>
          <w:tcPr>
            <w:tcW w:w="383" w:type="pct"/>
            <w:gridSpan w:val="2"/>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2019 წ</w:t>
            </w:r>
          </w:p>
        </w:tc>
        <w:tc>
          <w:tcPr>
            <w:tcW w:w="362" w:type="pct"/>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2020 წ</w:t>
            </w:r>
          </w:p>
        </w:tc>
        <w:tc>
          <w:tcPr>
            <w:tcW w:w="355" w:type="pct"/>
            <w:gridSpan w:val="2"/>
            <w:shd w:val="clear" w:color="auto" w:fill="D9D9D9" w:themeFill="background1" w:themeFillShade="D9"/>
            <w:vAlign w:val="center"/>
          </w:tcPr>
          <w:p w:rsidR="00FA6D25" w:rsidRPr="00FA6D25" w:rsidRDefault="00FA6D25" w:rsidP="00571C30">
            <w:pPr>
              <w:jc w:val="center"/>
              <w:rPr>
                <w:rFonts w:eastAsia="Calibri"/>
                <w:b/>
                <w:sz w:val="18"/>
                <w:szCs w:val="18"/>
              </w:rPr>
            </w:pPr>
            <w:r w:rsidRPr="00FA6D25">
              <w:rPr>
                <w:rFonts w:eastAsia="Calibri"/>
                <w:b/>
                <w:sz w:val="18"/>
                <w:szCs w:val="18"/>
              </w:rPr>
              <w:t>2021 წ</w:t>
            </w:r>
          </w:p>
        </w:tc>
        <w:tc>
          <w:tcPr>
            <w:tcW w:w="410" w:type="pct"/>
            <w:vMerge/>
            <w:shd w:val="clear" w:color="auto" w:fill="D9D9D9" w:themeFill="background1" w:themeFillShade="D9"/>
            <w:vAlign w:val="center"/>
          </w:tcPr>
          <w:p w:rsidR="00FA6D25" w:rsidRPr="00FA6D25" w:rsidRDefault="00FA6D25" w:rsidP="00571C30">
            <w:pPr>
              <w:jc w:val="center"/>
              <w:rPr>
                <w:rFonts w:eastAsia="Calibri"/>
                <w:b/>
                <w:sz w:val="18"/>
                <w:szCs w:val="18"/>
              </w:rPr>
            </w:pPr>
          </w:p>
        </w:tc>
        <w:tc>
          <w:tcPr>
            <w:tcW w:w="626" w:type="pct"/>
            <w:vMerge/>
            <w:shd w:val="clear" w:color="auto" w:fill="D9D9D9" w:themeFill="background1" w:themeFillShade="D9"/>
            <w:vAlign w:val="center"/>
          </w:tcPr>
          <w:p w:rsidR="00FA6D25" w:rsidRPr="00FA6D25" w:rsidRDefault="00FA6D25" w:rsidP="00571C30">
            <w:pPr>
              <w:jc w:val="center"/>
              <w:rPr>
                <w:rFonts w:eastAsia="Calibri"/>
                <w:b/>
                <w:sz w:val="18"/>
                <w:szCs w:val="18"/>
              </w:rPr>
            </w:pPr>
          </w:p>
        </w:tc>
      </w:tr>
      <w:tr w:rsidR="00FA6D25" w:rsidRPr="00FA6D25" w:rsidTr="00717471">
        <w:trPr>
          <w:trHeight w:val="509"/>
        </w:trPr>
        <w:tc>
          <w:tcPr>
            <w:tcW w:w="5000" w:type="pct"/>
            <w:gridSpan w:val="14"/>
            <w:shd w:val="clear" w:color="auto" w:fill="D9D9D9" w:themeFill="background1" w:themeFillShade="D9"/>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ნარჩენები, რომლებიც წარმოიქმნება ზედაპირის დამფერავი საშუალებების (საღებავები, ლაქები და მოჭიქვისას და ემალირებისას გამოყენებული საშუალებები),  წებოვანი ნივთიერებების/შემკრავი მასალების, ლუქის დასადები მასალების და  საბეჭდი მელნის წარმოების, მიღების, მიწოდებისა და გამოყენებისას (MFSU) - ჯგუფის კოდი 08</w:t>
            </w:r>
          </w:p>
        </w:tc>
      </w:tr>
      <w:tr w:rsidR="00FA6D25" w:rsidRPr="00FA6D25" w:rsidTr="00717471">
        <w:trPr>
          <w:trHeight w:val="509"/>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08 01 საღებავების და ლაქების წარმოების, მიღების, მიწოდების, გამოყენებისა და მოცილების პროცესში წარმოქმნილი ნარჩენები</w:t>
            </w:r>
          </w:p>
        </w:tc>
      </w:tr>
      <w:tr w:rsidR="00FA6D25" w:rsidRPr="00FA6D25" w:rsidTr="00717471">
        <w:trPr>
          <w:trHeight w:val="857"/>
        </w:trPr>
        <w:tc>
          <w:tcPr>
            <w:tcW w:w="358" w:type="pct"/>
            <w:gridSpan w:val="2"/>
            <w:shd w:val="clear" w:color="auto" w:fill="auto"/>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08 01 11*</w:t>
            </w:r>
          </w:p>
        </w:tc>
        <w:tc>
          <w:tcPr>
            <w:tcW w:w="1095"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ნარჩენი საღებავი და ლაქი, რომელიც შეიცავს ორგანულ გამხსნელებს ან სხვა საშიშ ქიმიურ ნივთიერებებს</w:t>
            </w: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თხევადი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sz w:val="18"/>
                <w:szCs w:val="18"/>
              </w:rPr>
            </w:pPr>
            <w:r w:rsidRPr="00FA6D25">
              <w:rPr>
                <w:rFonts w:eastAsia="Calibri" w:cs="Sylfaen"/>
                <w:sz w:val="18"/>
                <w:szCs w:val="18"/>
              </w:rPr>
              <w:t>H 5 მავნე</w:t>
            </w:r>
          </w:p>
        </w:tc>
        <w:tc>
          <w:tcPr>
            <w:tcW w:w="383"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0 – 20 ლ.</w:t>
            </w:r>
          </w:p>
        </w:tc>
        <w:tc>
          <w:tcPr>
            <w:tcW w:w="362" w:type="pct"/>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0 – 20 ლ.</w:t>
            </w:r>
          </w:p>
        </w:tc>
        <w:tc>
          <w:tcPr>
            <w:tcW w:w="355"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0 – 20 ლ.</w:t>
            </w:r>
          </w:p>
        </w:tc>
        <w:tc>
          <w:tcPr>
            <w:tcW w:w="410" w:type="pct"/>
            <w:vAlign w:val="center"/>
          </w:tcPr>
          <w:p w:rsidR="00FA6D25" w:rsidRPr="00FA6D25" w:rsidRDefault="00FA6D25" w:rsidP="00571C30">
            <w:pPr>
              <w:spacing w:line="20" w:lineRule="atLeast"/>
              <w:jc w:val="center"/>
              <w:rPr>
                <w:rFonts w:eastAsia="Calibri" w:cs="Sylfaen"/>
                <w:sz w:val="18"/>
                <w:szCs w:val="18"/>
              </w:rPr>
            </w:pPr>
            <w:r w:rsidRPr="00FA6D25">
              <w:rPr>
                <w:rFonts w:eastAsia="Calibri"/>
                <w:sz w:val="18"/>
                <w:szCs w:val="18"/>
              </w:rPr>
              <w:t>D10</w:t>
            </w:r>
          </w:p>
        </w:tc>
        <w:tc>
          <w:tcPr>
            <w:tcW w:w="626" w:type="pct"/>
            <w:shd w:val="clear" w:color="auto" w:fill="auto"/>
            <w:vAlign w:val="center"/>
          </w:tcPr>
          <w:p w:rsidR="00FA6D25" w:rsidRPr="00FA6D25" w:rsidRDefault="00FA6D25" w:rsidP="00571C30">
            <w:pPr>
              <w:spacing w:line="20" w:lineRule="atLeast"/>
              <w:jc w:val="center"/>
              <w:rPr>
                <w:rFonts w:eastAsia="Calibri" w:cs="Sylfaen"/>
                <w:sz w:val="18"/>
                <w:szCs w:val="18"/>
              </w:rPr>
            </w:pPr>
          </w:p>
        </w:tc>
      </w:tr>
      <w:tr w:rsidR="00FA6D25" w:rsidRPr="00FA6D25" w:rsidTr="00717471">
        <w:trPr>
          <w:trHeight w:val="443"/>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08 03  საბეჭდი მელნის წარმოების, მიღების, მიწოდებისა და გამოყენების პროცესში წარმოქმნილი ნარჩენები</w:t>
            </w:r>
          </w:p>
        </w:tc>
      </w:tr>
      <w:tr w:rsidR="00FA6D25" w:rsidRPr="00FA6D25" w:rsidTr="00717471">
        <w:trPr>
          <w:trHeight w:val="509"/>
        </w:trPr>
        <w:tc>
          <w:tcPr>
            <w:tcW w:w="358" w:type="pct"/>
            <w:gridSpan w:val="2"/>
            <w:shd w:val="clear" w:color="auto" w:fill="auto"/>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08 03 17*</w:t>
            </w:r>
          </w:p>
        </w:tc>
        <w:tc>
          <w:tcPr>
            <w:tcW w:w="1095"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პრინტერის ტონერი/მელანის  ნარჩენები, რომელიც შეიცავს საშიშ ნივთიერებებს</w:t>
            </w: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მყარი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sz w:val="18"/>
                <w:szCs w:val="18"/>
              </w:rPr>
            </w:pPr>
            <w:r w:rsidRPr="00FA6D25">
              <w:rPr>
                <w:rFonts w:eastAsia="Calibri" w:cs="Sylfaen"/>
                <w:sz w:val="18"/>
                <w:szCs w:val="18"/>
              </w:rPr>
              <w:t>H 5 მავნე</w:t>
            </w:r>
          </w:p>
        </w:tc>
        <w:tc>
          <w:tcPr>
            <w:tcW w:w="383" w:type="pct"/>
            <w:gridSpan w:val="2"/>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0-5 ერთ.</w:t>
            </w:r>
          </w:p>
        </w:tc>
        <w:tc>
          <w:tcPr>
            <w:tcW w:w="362" w:type="pct"/>
            <w:shd w:val="clear" w:color="auto" w:fill="auto"/>
            <w:vAlign w:val="center"/>
          </w:tcPr>
          <w:p w:rsidR="00FA6D25" w:rsidRPr="00FA6D25" w:rsidRDefault="009E1B3E" w:rsidP="00571C30">
            <w:pPr>
              <w:jc w:val="center"/>
              <w:rPr>
                <w:rFonts w:eastAsia="Calibri"/>
                <w:sz w:val="18"/>
                <w:szCs w:val="18"/>
              </w:rPr>
            </w:pPr>
            <w:r>
              <w:rPr>
                <w:rFonts w:eastAsia="Calibri"/>
                <w:sz w:val="18"/>
                <w:szCs w:val="18"/>
              </w:rPr>
              <w:t>0-5</w:t>
            </w:r>
            <w:r w:rsidR="00FA6D25" w:rsidRPr="00FA6D25">
              <w:rPr>
                <w:rFonts w:eastAsia="Calibri"/>
                <w:sz w:val="18"/>
                <w:szCs w:val="18"/>
              </w:rPr>
              <w:t xml:space="preserve"> ერთ.</w:t>
            </w:r>
          </w:p>
        </w:tc>
        <w:tc>
          <w:tcPr>
            <w:tcW w:w="355" w:type="pct"/>
            <w:gridSpan w:val="2"/>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0-5 ერთ.</w:t>
            </w:r>
          </w:p>
        </w:tc>
        <w:tc>
          <w:tcPr>
            <w:tcW w:w="410" w:type="pct"/>
            <w:vAlign w:val="center"/>
          </w:tcPr>
          <w:p w:rsidR="00FA6D25" w:rsidRPr="00FA6D25" w:rsidRDefault="00FA6D25" w:rsidP="00571C30">
            <w:pPr>
              <w:spacing w:line="20" w:lineRule="atLeast"/>
              <w:jc w:val="center"/>
              <w:rPr>
                <w:rFonts w:eastAsia="Calibri" w:cs="Sylfaen"/>
                <w:sz w:val="18"/>
                <w:szCs w:val="18"/>
              </w:rPr>
            </w:pPr>
            <w:r w:rsidRPr="00FA6D25">
              <w:rPr>
                <w:rFonts w:eastAsia="Calibri" w:cs="Sylfaen"/>
                <w:sz w:val="18"/>
                <w:szCs w:val="18"/>
              </w:rPr>
              <w:t>D10</w:t>
            </w:r>
          </w:p>
        </w:tc>
        <w:tc>
          <w:tcPr>
            <w:tcW w:w="626" w:type="pct"/>
            <w:shd w:val="clear" w:color="auto" w:fill="auto"/>
            <w:vAlign w:val="center"/>
          </w:tcPr>
          <w:p w:rsidR="00FA6D25" w:rsidRPr="00FA6D25" w:rsidRDefault="00FA6D25" w:rsidP="00571C30">
            <w:pPr>
              <w:spacing w:line="20" w:lineRule="atLeast"/>
              <w:jc w:val="center"/>
              <w:rPr>
                <w:rFonts w:eastAsia="Calibri"/>
                <w:sz w:val="18"/>
                <w:szCs w:val="18"/>
              </w:rPr>
            </w:pPr>
          </w:p>
        </w:tc>
      </w:tr>
      <w:tr w:rsidR="00FA6D25" w:rsidRPr="00FA6D25" w:rsidTr="00717471">
        <w:trPr>
          <w:trHeight w:val="362"/>
        </w:trPr>
        <w:tc>
          <w:tcPr>
            <w:tcW w:w="5000" w:type="pct"/>
            <w:gridSpan w:val="14"/>
            <w:shd w:val="clear" w:color="auto" w:fill="D9D9D9" w:themeFill="background1" w:themeFillShade="D9"/>
            <w:vAlign w:val="center"/>
          </w:tcPr>
          <w:p w:rsidR="00FA6D25" w:rsidRPr="00FA6D25" w:rsidRDefault="00FA6D25" w:rsidP="00571C30">
            <w:pPr>
              <w:autoSpaceDE w:val="0"/>
              <w:autoSpaceDN w:val="0"/>
              <w:adjustRightInd w:val="0"/>
              <w:jc w:val="center"/>
              <w:rPr>
                <w:rFonts w:eastAsia="Calibri" w:cs="Sylfaen"/>
                <w:b/>
                <w:sz w:val="18"/>
                <w:szCs w:val="18"/>
              </w:rPr>
            </w:pPr>
            <w:r w:rsidRPr="00FA6D25">
              <w:rPr>
                <w:rFonts w:eastAsia="Calibri" w:cs="Sylfaen"/>
                <w:b/>
                <w:sz w:val="18"/>
                <w:szCs w:val="18"/>
              </w:rPr>
              <w:t>ნარჩენები, რომლებიც წარმოიქმნება ლითონებისა და პლასტმასის ფორმირებისა და ზედაპირების დამუშავებისას - ჯგუფის კოდი 12</w:t>
            </w:r>
          </w:p>
        </w:tc>
      </w:tr>
      <w:tr w:rsidR="00FA6D25" w:rsidRPr="00FA6D25" w:rsidTr="00717471">
        <w:trPr>
          <w:trHeight w:val="263"/>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12 01 ნარჩენები, რომლებიც წარმოიქმნება ლითონებისა და პლასტმასის ფორმირებისა და ზედაპირების დამუშავებისას</w:t>
            </w:r>
          </w:p>
        </w:tc>
      </w:tr>
      <w:tr w:rsidR="00FA6D25" w:rsidRPr="00FA6D25" w:rsidTr="00717471">
        <w:trPr>
          <w:trHeight w:val="509"/>
        </w:trPr>
        <w:tc>
          <w:tcPr>
            <w:tcW w:w="358" w:type="pct"/>
            <w:gridSpan w:val="2"/>
            <w:shd w:val="clear" w:color="auto" w:fill="auto"/>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12 01 18*</w:t>
            </w:r>
          </w:p>
        </w:tc>
        <w:tc>
          <w:tcPr>
            <w:tcW w:w="1095" w:type="pct"/>
            <w:shd w:val="clear" w:color="auto" w:fill="auto"/>
            <w:vAlign w:val="center"/>
          </w:tcPr>
          <w:p w:rsidR="00FA6D25" w:rsidRPr="00FA6D25" w:rsidRDefault="00FA6D25" w:rsidP="00571C30">
            <w:pPr>
              <w:autoSpaceDE w:val="0"/>
              <w:autoSpaceDN w:val="0"/>
              <w:adjustRightInd w:val="0"/>
              <w:jc w:val="center"/>
              <w:rPr>
                <w:rFonts w:eastAsia="Calibri" w:cs="Sylfaen"/>
                <w:sz w:val="18"/>
                <w:szCs w:val="18"/>
              </w:rPr>
            </w:pPr>
            <w:r w:rsidRPr="00FA6D25">
              <w:rPr>
                <w:rFonts w:eastAsia="Calibri" w:cs="Sylfaen"/>
                <w:sz w:val="18"/>
                <w:szCs w:val="18"/>
              </w:rPr>
              <w:t>ლითონის ნარჩენები (გახეხვის, გალესვისა და გარეცხვის ნარჩენები), რომელიც შეიცავს ზეთს</w:t>
            </w:r>
          </w:p>
          <w:p w:rsidR="00FA6D25" w:rsidRPr="00FA6D25" w:rsidRDefault="00FA6D25" w:rsidP="00571C30">
            <w:pPr>
              <w:spacing w:line="20" w:lineRule="atLeast"/>
              <w:jc w:val="center"/>
              <w:rPr>
                <w:rFonts w:eastAsia="Calibri"/>
                <w:sz w:val="18"/>
                <w:szCs w:val="18"/>
              </w:rPr>
            </w:pP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მყარი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sz w:val="18"/>
                <w:szCs w:val="18"/>
              </w:rPr>
            </w:pPr>
            <w:r w:rsidRPr="00FA6D25">
              <w:rPr>
                <w:rFonts w:eastAsia="Calibri"/>
                <w:sz w:val="18"/>
                <w:szCs w:val="18"/>
              </w:rPr>
              <w:t xml:space="preserve">H 14 </w:t>
            </w:r>
            <w:r w:rsidRPr="00FA6D25">
              <w:rPr>
                <w:rFonts w:eastAsia="Calibri" w:cs="Sylfaen"/>
                <w:sz w:val="18"/>
                <w:szCs w:val="18"/>
              </w:rPr>
              <w:t>ეკოტოქსიკური</w:t>
            </w:r>
          </w:p>
        </w:tc>
        <w:tc>
          <w:tcPr>
            <w:tcW w:w="383" w:type="pct"/>
            <w:gridSpan w:val="2"/>
            <w:shd w:val="clear" w:color="auto" w:fill="auto"/>
            <w:vAlign w:val="center"/>
          </w:tcPr>
          <w:p w:rsidR="00FA6D25" w:rsidRPr="00FA6D25" w:rsidRDefault="009E1B3E" w:rsidP="00571C30">
            <w:pPr>
              <w:jc w:val="center"/>
              <w:rPr>
                <w:rFonts w:eastAsia="Calibri"/>
                <w:sz w:val="18"/>
                <w:szCs w:val="18"/>
              </w:rPr>
            </w:pPr>
            <w:r>
              <w:rPr>
                <w:rFonts w:eastAsia="Calibri"/>
                <w:sz w:val="18"/>
                <w:szCs w:val="18"/>
              </w:rPr>
              <w:t>0 – 2</w:t>
            </w:r>
            <w:r w:rsidR="00FA6D25" w:rsidRPr="00FA6D25">
              <w:rPr>
                <w:rFonts w:eastAsia="Calibri"/>
                <w:sz w:val="18"/>
                <w:szCs w:val="18"/>
              </w:rPr>
              <w:t>0 კგ.</w:t>
            </w:r>
          </w:p>
        </w:tc>
        <w:tc>
          <w:tcPr>
            <w:tcW w:w="362" w:type="pct"/>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0 – 20 კგ.</w:t>
            </w:r>
          </w:p>
        </w:tc>
        <w:tc>
          <w:tcPr>
            <w:tcW w:w="355" w:type="pct"/>
            <w:gridSpan w:val="2"/>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0 – 20 კგ.</w:t>
            </w:r>
          </w:p>
        </w:tc>
        <w:tc>
          <w:tcPr>
            <w:tcW w:w="410" w:type="pct"/>
            <w:vAlign w:val="center"/>
          </w:tcPr>
          <w:p w:rsidR="00FA6D25" w:rsidRPr="00FA6D25" w:rsidRDefault="00FA6D25" w:rsidP="00571C30">
            <w:pPr>
              <w:spacing w:line="20" w:lineRule="atLeast"/>
              <w:jc w:val="center"/>
              <w:rPr>
                <w:rFonts w:eastAsia="Calibri"/>
                <w:sz w:val="18"/>
                <w:szCs w:val="18"/>
              </w:rPr>
            </w:pPr>
            <w:r w:rsidRPr="00FA6D25">
              <w:rPr>
                <w:sz w:val="18"/>
                <w:szCs w:val="18"/>
              </w:rPr>
              <w:t>D10/</w:t>
            </w:r>
            <w:r w:rsidRPr="00FA6D25">
              <w:rPr>
                <w:rFonts w:eastAsia="Calibri"/>
                <w:sz w:val="18"/>
                <w:szCs w:val="18"/>
              </w:rPr>
              <w:t>R4</w:t>
            </w:r>
          </w:p>
        </w:tc>
        <w:tc>
          <w:tcPr>
            <w:tcW w:w="626" w:type="pct"/>
            <w:shd w:val="clear" w:color="auto" w:fill="auto"/>
            <w:vAlign w:val="center"/>
          </w:tcPr>
          <w:p w:rsidR="00FA6D25" w:rsidRPr="00FA6D25" w:rsidRDefault="00FA6D25" w:rsidP="00571C30">
            <w:pPr>
              <w:spacing w:line="20" w:lineRule="atLeast"/>
              <w:jc w:val="center"/>
              <w:rPr>
                <w:rFonts w:eastAsia="Calibri"/>
                <w:sz w:val="18"/>
                <w:szCs w:val="18"/>
              </w:rPr>
            </w:pPr>
          </w:p>
        </w:tc>
      </w:tr>
      <w:tr w:rsidR="00FA6D25" w:rsidRPr="00FA6D25" w:rsidTr="00717471">
        <w:trPr>
          <w:trHeight w:val="509"/>
        </w:trPr>
        <w:tc>
          <w:tcPr>
            <w:tcW w:w="5000" w:type="pct"/>
            <w:gridSpan w:val="14"/>
            <w:shd w:val="clear" w:color="auto" w:fill="D9D9D9" w:themeFill="background1" w:themeFillShade="D9"/>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ზეთის ნარჩენები (გარდა საკვებად გამოყენებული ზეთებისა, რომლებიც</w:t>
            </w:r>
          </w:p>
          <w:p w:rsidR="00FA6D25" w:rsidRPr="00FA6D25" w:rsidRDefault="00FA6D25" w:rsidP="00571C30">
            <w:pPr>
              <w:spacing w:line="20" w:lineRule="atLeast"/>
              <w:jc w:val="center"/>
              <w:rPr>
                <w:rFonts w:eastAsia="Calibri"/>
                <w:sz w:val="18"/>
                <w:szCs w:val="18"/>
              </w:rPr>
            </w:pPr>
            <w:r w:rsidRPr="00FA6D25">
              <w:rPr>
                <w:rFonts w:eastAsia="Calibri"/>
                <w:b/>
                <w:sz w:val="18"/>
                <w:szCs w:val="18"/>
              </w:rPr>
              <w:t>განხილულია 05, 12და 19 თავებში)-ჯგუფის კოდი 13</w:t>
            </w:r>
          </w:p>
        </w:tc>
      </w:tr>
      <w:tr w:rsidR="00FA6D25" w:rsidRPr="00FA6D25" w:rsidTr="00717471">
        <w:trPr>
          <w:trHeight w:val="290"/>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13 01 ნარჩენი ჰიდრავლიკური ზეთები</w:t>
            </w:r>
          </w:p>
        </w:tc>
      </w:tr>
      <w:tr w:rsidR="00FA6D25" w:rsidRPr="00FA6D25" w:rsidTr="00717471">
        <w:trPr>
          <w:trHeight w:val="509"/>
        </w:trPr>
        <w:tc>
          <w:tcPr>
            <w:tcW w:w="358" w:type="pct"/>
            <w:gridSpan w:val="2"/>
            <w:shd w:val="clear" w:color="auto" w:fill="auto"/>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13 01 11 *</w:t>
            </w:r>
          </w:p>
        </w:tc>
        <w:tc>
          <w:tcPr>
            <w:tcW w:w="1095"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სინთეზური ჰიდრავლიკური ზეთები</w:t>
            </w: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თხევადი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sz w:val="18"/>
                <w:szCs w:val="18"/>
              </w:rPr>
            </w:pPr>
            <w:r w:rsidRPr="00FA6D25">
              <w:rPr>
                <w:rFonts w:eastAsia="Calibri"/>
                <w:sz w:val="18"/>
                <w:szCs w:val="18"/>
              </w:rPr>
              <w:t xml:space="preserve">H 3-B “აალებადი“ </w:t>
            </w:r>
          </w:p>
          <w:p w:rsidR="00FA6D25" w:rsidRPr="00FA6D25" w:rsidRDefault="00FA6D25" w:rsidP="00571C30">
            <w:pPr>
              <w:jc w:val="center"/>
              <w:rPr>
                <w:rFonts w:eastAsia="Calibri"/>
                <w:sz w:val="18"/>
                <w:szCs w:val="18"/>
              </w:rPr>
            </w:pPr>
            <w:r w:rsidRPr="00FA6D25">
              <w:rPr>
                <w:rFonts w:eastAsia="Calibri"/>
                <w:sz w:val="18"/>
                <w:szCs w:val="18"/>
              </w:rPr>
              <w:t xml:space="preserve">H 14 </w:t>
            </w:r>
            <w:r w:rsidRPr="00FA6D25">
              <w:rPr>
                <w:rFonts w:eastAsia="Calibri" w:cs="Sylfaen"/>
                <w:sz w:val="18"/>
                <w:szCs w:val="18"/>
              </w:rPr>
              <w:t>ეკოტოქსიკური</w:t>
            </w:r>
          </w:p>
          <w:p w:rsidR="00FA6D25" w:rsidRPr="00FA6D25" w:rsidRDefault="00FA6D25" w:rsidP="00571C30">
            <w:pPr>
              <w:jc w:val="center"/>
              <w:rPr>
                <w:rFonts w:eastAsia="Calibri"/>
                <w:b/>
                <w:sz w:val="18"/>
                <w:szCs w:val="18"/>
              </w:rPr>
            </w:pPr>
          </w:p>
        </w:tc>
        <w:tc>
          <w:tcPr>
            <w:tcW w:w="383" w:type="pct"/>
            <w:gridSpan w:val="2"/>
            <w:shd w:val="clear" w:color="auto" w:fill="auto"/>
            <w:vAlign w:val="center"/>
          </w:tcPr>
          <w:p w:rsidR="00FA6D25" w:rsidRPr="00FA6D25" w:rsidRDefault="009E1B3E" w:rsidP="00571C30">
            <w:pPr>
              <w:jc w:val="center"/>
              <w:rPr>
                <w:rFonts w:eastAsia="Calibri"/>
                <w:sz w:val="18"/>
                <w:szCs w:val="18"/>
              </w:rPr>
            </w:pPr>
            <w:r>
              <w:rPr>
                <w:rFonts w:eastAsia="Calibri"/>
                <w:sz w:val="18"/>
                <w:szCs w:val="18"/>
              </w:rPr>
              <w:t>0 –4</w:t>
            </w:r>
            <w:r w:rsidR="00FA6D25" w:rsidRPr="00FA6D25">
              <w:rPr>
                <w:rFonts w:eastAsia="Calibri"/>
                <w:sz w:val="18"/>
                <w:szCs w:val="18"/>
              </w:rPr>
              <w:t xml:space="preserve">0 </w:t>
            </w:r>
            <w:r w:rsidR="00FA6D25" w:rsidRPr="00FA6D25">
              <w:rPr>
                <w:rFonts w:eastAsia="Calibri" w:cs="Sylfaen"/>
                <w:sz w:val="18"/>
                <w:szCs w:val="18"/>
              </w:rPr>
              <w:t>ლ</w:t>
            </w:r>
            <w:r w:rsidR="00FA6D25" w:rsidRPr="00FA6D25">
              <w:rPr>
                <w:rFonts w:eastAsia="Calibri"/>
                <w:sz w:val="18"/>
                <w:szCs w:val="18"/>
              </w:rPr>
              <w:t>.</w:t>
            </w:r>
          </w:p>
        </w:tc>
        <w:tc>
          <w:tcPr>
            <w:tcW w:w="362" w:type="pct"/>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 xml:space="preserve">0 –40 </w:t>
            </w:r>
            <w:r w:rsidRPr="00571C30">
              <w:rPr>
                <w:rFonts w:eastAsia="Calibri" w:cs="Sylfaen"/>
                <w:sz w:val="18"/>
                <w:szCs w:val="18"/>
              </w:rPr>
              <w:t>ლ</w:t>
            </w:r>
            <w:r w:rsidRPr="00571C30">
              <w:rPr>
                <w:rFonts w:eastAsia="Calibri"/>
                <w:sz w:val="18"/>
                <w:szCs w:val="18"/>
              </w:rPr>
              <w:t>.</w:t>
            </w:r>
          </w:p>
        </w:tc>
        <w:tc>
          <w:tcPr>
            <w:tcW w:w="355" w:type="pct"/>
            <w:gridSpan w:val="2"/>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 xml:space="preserve">0 –40 </w:t>
            </w:r>
            <w:r w:rsidRPr="00571C30">
              <w:rPr>
                <w:rFonts w:eastAsia="Calibri" w:cs="Sylfaen"/>
                <w:sz w:val="18"/>
                <w:szCs w:val="18"/>
              </w:rPr>
              <w:t>ლ</w:t>
            </w:r>
            <w:r w:rsidRPr="00571C30">
              <w:rPr>
                <w:rFonts w:eastAsia="Calibri"/>
                <w:sz w:val="18"/>
                <w:szCs w:val="18"/>
              </w:rPr>
              <w:t>.</w:t>
            </w:r>
          </w:p>
        </w:tc>
        <w:tc>
          <w:tcPr>
            <w:tcW w:w="410" w:type="pct"/>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D10</w:t>
            </w:r>
          </w:p>
        </w:tc>
        <w:tc>
          <w:tcPr>
            <w:tcW w:w="626" w:type="pct"/>
            <w:shd w:val="clear" w:color="auto" w:fill="auto"/>
            <w:vAlign w:val="center"/>
          </w:tcPr>
          <w:p w:rsidR="00FA6D25" w:rsidRPr="00FA6D25" w:rsidRDefault="00FA6D25" w:rsidP="00571C30">
            <w:pPr>
              <w:spacing w:line="20" w:lineRule="atLeast"/>
              <w:jc w:val="center"/>
              <w:rPr>
                <w:rFonts w:eastAsia="Calibri"/>
                <w:sz w:val="18"/>
                <w:szCs w:val="18"/>
              </w:rPr>
            </w:pPr>
          </w:p>
        </w:tc>
      </w:tr>
      <w:tr w:rsidR="00FA6D25" w:rsidRPr="00FA6D25" w:rsidTr="00717471">
        <w:trPr>
          <w:trHeight w:val="452"/>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13 02 ძრავისა და კბილანური გადაცემის კოლოფის ზეთები და ზეთოვანი ლუბრიკანტები</w:t>
            </w:r>
          </w:p>
        </w:tc>
      </w:tr>
      <w:tr w:rsidR="00FA6D25" w:rsidRPr="00FA6D25" w:rsidTr="00717471">
        <w:trPr>
          <w:trHeight w:val="509"/>
        </w:trPr>
        <w:tc>
          <w:tcPr>
            <w:tcW w:w="358" w:type="pct"/>
            <w:gridSpan w:val="2"/>
            <w:shd w:val="clear" w:color="auto" w:fill="auto"/>
            <w:vAlign w:val="center"/>
          </w:tcPr>
          <w:p w:rsidR="00FA6D25" w:rsidRPr="00FA6D25" w:rsidRDefault="00FA6D25" w:rsidP="00571C30">
            <w:pPr>
              <w:spacing w:line="20" w:lineRule="atLeast"/>
              <w:jc w:val="center"/>
              <w:rPr>
                <w:rFonts w:eastAsia="Calibri" w:cs="Sylfaen"/>
                <w:b/>
                <w:sz w:val="18"/>
                <w:szCs w:val="18"/>
              </w:rPr>
            </w:pPr>
            <w:r w:rsidRPr="00FA6D25">
              <w:rPr>
                <w:rFonts w:eastAsia="Calibri" w:cs="Sylfaen"/>
                <w:b/>
                <w:sz w:val="18"/>
                <w:szCs w:val="18"/>
              </w:rPr>
              <w:lastRenderedPageBreak/>
              <w:t>13 02 04*</w:t>
            </w:r>
          </w:p>
        </w:tc>
        <w:tc>
          <w:tcPr>
            <w:tcW w:w="1095" w:type="pct"/>
            <w:shd w:val="clear" w:color="auto" w:fill="auto"/>
            <w:vAlign w:val="center"/>
          </w:tcPr>
          <w:p w:rsidR="00FA6D25" w:rsidRPr="00FA6D25" w:rsidRDefault="00FA6D25" w:rsidP="00571C30">
            <w:pPr>
              <w:spacing w:line="20" w:lineRule="atLeast"/>
              <w:jc w:val="center"/>
              <w:rPr>
                <w:rFonts w:eastAsia="Calibri" w:cs="Sylfaen"/>
                <w:sz w:val="18"/>
                <w:szCs w:val="18"/>
              </w:rPr>
            </w:pPr>
            <w:r w:rsidRPr="00FA6D25">
              <w:rPr>
                <w:rFonts w:eastAsia="Calibri" w:cs="Sylfaen"/>
                <w:sz w:val="18"/>
                <w:szCs w:val="18"/>
              </w:rPr>
              <w:t>ძრავისა და კბილანური გადაცემის კოლოფის მინერალური ქლორირებული ზეთი</w:t>
            </w: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თხევადი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sz w:val="18"/>
                <w:szCs w:val="18"/>
              </w:rPr>
            </w:pPr>
            <w:r w:rsidRPr="00FA6D25">
              <w:rPr>
                <w:rFonts w:eastAsia="Calibri"/>
                <w:sz w:val="18"/>
                <w:szCs w:val="18"/>
              </w:rPr>
              <w:t>H 3-B “აალებადი“</w:t>
            </w:r>
          </w:p>
          <w:p w:rsidR="00FA6D25" w:rsidRPr="00FA6D25" w:rsidRDefault="00FA6D25" w:rsidP="00571C30">
            <w:pPr>
              <w:jc w:val="center"/>
              <w:rPr>
                <w:rFonts w:eastAsia="Calibri"/>
                <w:sz w:val="18"/>
                <w:szCs w:val="18"/>
              </w:rPr>
            </w:pPr>
            <w:r w:rsidRPr="00FA6D25">
              <w:rPr>
                <w:rFonts w:eastAsia="Calibri"/>
                <w:sz w:val="18"/>
                <w:szCs w:val="18"/>
              </w:rPr>
              <w:t xml:space="preserve">H 14 </w:t>
            </w:r>
            <w:r w:rsidRPr="00FA6D25">
              <w:rPr>
                <w:rFonts w:eastAsia="Calibri" w:cs="Sylfaen"/>
                <w:sz w:val="18"/>
                <w:szCs w:val="18"/>
              </w:rPr>
              <w:t>ეკოტოქსიკური</w:t>
            </w:r>
          </w:p>
        </w:tc>
        <w:tc>
          <w:tcPr>
            <w:tcW w:w="383"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0-70 ლ.</w:t>
            </w:r>
          </w:p>
        </w:tc>
        <w:tc>
          <w:tcPr>
            <w:tcW w:w="362" w:type="pct"/>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0-70 ლ.</w:t>
            </w:r>
          </w:p>
        </w:tc>
        <w:tc>
          <w:tcPr>
            <w:tcW w:w="355"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0-70 ლ.</w:t>
            </w:r>
          </w:p>
        </w:tc>
        <w:tc>
          <w:tcPr>
            <w:tcW w:w="410" w:type="pct"/>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D10</w:t>
            </w:r>
          </w:p>
        </w:tc>
        <w:tc>
          <w:tcPr>
            <w:tcW w:w="626" w:type="pct"/>
            <w:shd w:val="clear" w:color="auto" w:fill="auto"/>
            <w:vAlign w:val="center"/>
          </w:tcPr>
          <w:p w:rsidR="00FA6D25" w:rsidRPr="00FA6D25" w:rsidRDefault="00FA6D25" w:rsidP="00571C30">
            <w:pPr>
              <w:spacing w:line="20" w:lineRule="atLeast"/>
              <w:jc w:val="center"/>
              <w:rPr>
                <w:rFonts w:eastAsia="Calibri"/>
                <w:sz w:val="18"/>
                <w:szCs w:val="18"/>
              </w:rPr>
            </w:pPr>
          </w:p>
        </w:tc>
      </w:tr>
      <w:tr w:rsidR="00FA6D25" w:rsidRPr="00FA6D25" w:rsidTr="00717471">
        <w:trPr>
          <w:trHeight w:val="353"/>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sz w:val="18"/>
                <w:szCs w:val="18"/>
              </w:rPr>
            </w:pPr>
            <w:r w:rsidRPr="00FA6D25">
              <w:rPr>
                <w:rFonts w:eastAsia="Calibri" w:cs="Sylfaen"/>
                <w:b/>
                <w:sz w:val="18"/>
                <w:szCs w:val="18"/>
              </w:rPr>
              <w:t>13 03 საიზოლაციო და თბოგადამცემი ზეთებისა და სხვა სითხეების ნარჩენები</w:t>
            </w:r>
          </w:p>
        </w:tc>
      </w:tr>
      <w:tr w:rsidR="00FA6D25" w:rsidRPr="00FA6D25" w:rsidTr="00717471">
        <w:trPr>
          <w:trHeight w:val="509"/>
        </w:trPr>
        <w:tc>
          <w:tcPr>
            <w:tcW w:w="358" w:type="pct"/>
            <w:gridSpan w:val="2"/>
            <w:shd w:val="clear" w:color="auto" w:fill="auto"/>
            <w:vAlign w:val="center"/>
          </w:tcPr>
          <w:p w:rsidR="00FA6D25" w:rsidRPr="00FA6D25" w:rsidRDefault="00FA6D25" w:rsidP="00571C30">
            <w:pPr>
              <w:spacing w:line="20" w:lineRule="atLeast"/>
              <w:jc w:val="center"/>
              <w:rPr>
                <w:rFonts w:eastAsia="Calibri"/>
                <w:b/>
                <w:sz w:val="18"/>
                <w:szCs w:val="18"/>
              </w:rPr>
            </w:pPr>
            <w:r w:rsidRPr="00FA6D25">
              <w:rPr>
                <w:rFonts w:eastAsia="Calibri" w:cs="Sylfaen"/>
                <w:b/>
                <w:sz w:val="18"/>
                <w:szCs w:val="18"/>
              </w:rPr>
              <w:t>13 03 08*</w:t>
            </w:r>
          </w:p>
        </w:tc>
        <w:tc>
          <w:tcPr>
            <w:tcW w:w="1095" w:type="pct"/>
            <w:shd w:val="clear" w:color="auto" w:fill="auto"/>
            <w:vAlign w:val="center"/>
          </w:tcPr>
          <w:p w:rsidR="00FA6D25" w:rsidRPr="00FA6D25" w:rsidRDefault="00FA6D25" w:rsidP="00571C30">
            <w:pPr>
              <w:spacing w:line="20" w:lineRule="atLeast"/>
              <w:jc w:val="center"/>
              <w:rPr>
                <w:rFonts w:eastAsia="Calibri" w:cs="Sylfaen"/>
                <w:sz w:val="18"/>
                <w:szCs w:val="18"/>
              </w:rPr>
            </w:pPr>
            <w:r w:rsidRPr="00FA6D25">
              <w:rPr>
                <w:rFonts w:eastAsia="Calibri" w:cs="Sylfaen"/>
                <w:sz w:val="18"/>
                <w:szCs w:val="18"/>
              </w:rPr>
              <w:t>სინთეტური საიზოლაციო და თბოგადამცემი ზეთები</w:t>
            </w: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თხევადი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sz w:val="18"/>
                <w:szCs w:val="18"/>
              </w:rPr>
            </w:pPr>
            <w:r w:rsidRPr="00FA6D25">
              <w:rPr>
                <w:rFonts w:eastAsia="Calibri"/>
                <w:sz w:val="18"/>
                <w:szCs w:val="18"/>
              </w:rPr>
              <w:t>H 3-B “აალებადი“</w:t>
            </w:r>
          </w:p>
          <w:p w:rsidR="00FA6D25" w:rsidRPr="00FA6D25" w:rsidRDefault="00FA6D25" w:rsidP="00571C30">
            <w:pPr>
              <w:jc w:val="center"/>
              <w:rPr>
                <w:rFonts w:eastAsia="Calibri"/>
                <w:sz w:val="18"/>
                <w:szCs w:val="18"/>
              </w:rPr>
            </w:pPr>
            <w:r w:rsidRPr="00FA6D25">
              <w:rPr>
                <w:rFonts w:eastAsia="Calibri"/>
                <w:sz w:val="18"/>
                <w:szCs w:val="18"/>
              </w:rPr>
              <w:t xml:space="preserve">H 14 </w:t>
            </w:r>
            <w:r w:rsidRPr="00FA6D25">
              <w:rPr>
                <w:rFonts w:eastAsia="Calibri" w:cs="Sylfaen"/>
                <w:sz w:val="18"/>
                <w:szCs w:val="18"/>
              </w:rPr>
              <w:t>ეკოტოქსიკური</w:t>
            </w:r>
          </w:p>
        </w:tc>
        <w:tc>
          <w:tcPr>
            <w:tcW w:w="383"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 xml:space="preserve">0 –30 </w:t>
            </w:r>
            <w:r w:rsidRPr="00FA6D25">
              <w:rPr>
                <w:rFonts w:eastAsia="Calibri" w:cs="Sylfaen"/>
                <w:sz w:val="18"/>
                <w:szCs w:val="18"/>
              </w:rPr>
              <w:t>ლ</w:t>
            </w:r>
            <w:r w:rsidRPr="00FA6D25">
              <w:rPr>
                <w:rFonts w:eastAsia="Calibri"/>
                <w:sz w:val="18"/>
                <w:szCs w:val="18"/>
              </w:rPr>
              <w:t>.</w:t>
            </w:r>
          </w:p>
        </w:tc>
        <w:tc>
          <w:tcPr>
            <w:tcW w:w="362" w:type="pct"/>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 xml:space="preserve">0 –30 </w:t>
            </w:r>
            <w:r w:rsidRPr="00571C30">
              <w:rPr>
                <w:rFonts w:eastAsia="Calibri" w:cs="Sylfaen"/>
                <w:sz w:val="18"/>
                <w:szCs w:val="18"/>
              </w:rPr>
              <w:t>ლ</w:t>
            </w:r>
            <w:r w:rsidRPr="00571C30">
              <w:rPr>
                <w:rFonts w:eastAsia="Calibri"/>
                <w:sz w:val="18"/>
                <w:szCs w:val="18"/>
              </w:rPr>
              <w:t>.</w:t>
            </w:r>
          </w:p>
        </w:tc>
        <w:tc>
          <w:tcPr>
            <w:tcW w:w="355" w:type="pct"/>
            <w:gridSpan w:val="2"/>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 xml:space="preserve">0 –30 </w:t>
            </w:r>
            <w:r w:rsidRPr="00571C30">
              <w:rPr>
                <w:rFonts w:eastAsia="Calibri" w:cs="Sylfaen"/>
                <w:sz w:val="18"/>
                <w:szCs w:val="18"/>
              </w:rPr>
              <w:t>ლ</w:t>
            </w:r>
            <w:r w:rsidRPr="00571C30">
              <w:rPr>
                <w:rFonts w:eastAsia="Calibri"/>
                <w:sz w:val="18"/>
                <w:szCs w:val="18"/>
              </w:rPr>
              <w:t>.</w:t>
            </w:r>
          </w:p>
        </w:tc>
        <w:tc>
          <w:tcPr>
            <w:tcW w:w="410" w:type="pct"/>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D10</w:t>
            </w:r>
          </w:p>
        </w:tc>
        <w:tc>
          <w:tcPr>
            <w:tcW w:w="626" w:type="pct"/>
            <w:shd w:val="clear" w:color="auto" w:fill="auto"/>
            <w:vAlign w:val="center"/>
          </w:tcPr>
          <w:p w:rsidR="00FA6D25" w:rsidRPr="00FA6D25" w:rsidRDefault="00FA6D25" w:rsidP="00571C30">
            <w:pPr>
              <w:spacing w:line="20" w:lineRule="atLeast"/>
              <w:jc w:val="center"/>
              <w:rPr>
                <w:rFonts w:eastAsia="Calibri"/>
                <w:sz w:val="18"/>
                <w:szCs w:val="18"/>
              </w:rPr>
            </w:pPr>
          </w:p>
        </w:tc>
      </w:tr>
      <w:tr w:rsidR="00FA6D25" w:rsidRPr="00FA6D25" w:rsidTr="00717471">
        <w:trPr>
          <w:trHeight w:val="509"/>
        </w:trPr>
        <w:tc>
          <w:tcPr>
            <w:tcW w:w="5000" w:type="pct"/>
            <w:gridSpan w:val="14"/>
            <w:shd w:val="clear" w:color="auto" w:fill="D9D9D9" w:themeFill="background1" w:themeFillShade="D9"/>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შესაფუთი მასალის, აბსორბენტების, საწმენდი ნაჭრების, ფილტრებისა და დამცავი ტანისამოსის ნარჩენები, რომლებიც გათვალისწინებული არ არის სხვა პუნქტებში - ჯგუფის კოდი 15</w:t>
            </w:r>
          </w:p>
        </w:tc>
      </w:tr>
      <w:tr w:rsidR="00FA6D25" w:rsidRPr="00FA6D25" w:rsidTr="00717471">
        <w:trPr>
          <w:trHeight w:val="336"/>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15 01 შესაფუთი მასალა (ცალკეულად შეგროვებული შესაფუთი მასალის ნარჩენების ჩათვლით)</w:t>
            </w:r>
          </w:p>
        </w:tc>
      </w:tr>
      <w:tr w:rsidR="00FA6D25" w:rsidRPr="00FA6D25" w:rsidTr="00717471">
        <w:trPr>
          <w:trHeight w:val="1154"/>
        </w:trPr>
        <w:tc>
          <w:tcPr>
            <w:tcW w:w="358" w:type="pct"/>
            <w:gridSpan w:val="2"/>
            <w:shd w:val="clear" w:color="auto" w:fill="auto"/>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15 01 10*</w:t>
            </w:r>
          </w:p>
        </w:tc>
        <w:tc>
          <w:tcPr>
            <w:tcW w:w="1095"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cs="Sylfaen"/>
                <w:sz w:val="18"/>
                <w:szCs w:val="18"/>
              </w:rPr>
              <w:t>შესაფუთი</w:t>
            </w:r>
            <w:r w:rsidRPr="00FA6D25">
              <w:rPr>
                <w:rFonts w:eastAsia="Calibri"/>
                <w:sz w:val="18"/>
                <w:szCs w:val="18"/>
              </w:rPr>
              <w:t xml:space="preserve"> </w:t>
            </w:r>
            <w:r w:rsidRPr="00FA6D25">
              <w:rPr>
                <w:rFonts w:eastAsia="Calibri" w:cs="Sylfaen"/>
                <w:sz w:val="18"/>
                <w:szCs w:val="18"/>
              </w:rPr>
              <w:t>მასალა</w:t>
            </w:r>
            <w:r w:rsidRPr="00FA6D25">
              <w:rPr>
                <w:rFonts w:eastAsia="Calibri"/>
                <w:sz w:val="18"/>
                <w:szCs w:val="18"/>
              </w:rPr>
              <w:t xml:space="preserve">, </w:t>
            </w:r>
            <w:r w:rsidRPr="00FA6D25">
              <w:rPr>
                <w:rFonts w:eastAsia="Calibri" w:cs="Sylfaen"/>
                <w:sz w:val="18"/>
                <w:szCs w:val="18"/>
              </w:rPr>
              <w:t>რომლებიც</w:t>
            </w:r>
            <w:r w:rsidRPr="00FA6D25">
              <w:rPr>
                <w:rFonts w:eastAsia="Calibri"/>
                <w:sz w:val="18"/>
                <w:szCs w:val="18"/>
              </w:rPr>
              <w:t xml:space="preserve"> </w:t>
            </w:r>
            <w:r w:rsidRPr="00FA6D25">
              <w:rPr>
                <w:rFonts w:eastAsia="Calibri" w:cs="Sylfaen"/>
                <w:sz w:val="18"/>
                <w:szCs w:val="18"/>
              </w:rPr>
              <w:t>შეიცავს</w:t>
            </w:r>
            <w:r w:rsidRPr="00FA6D25">
              <w:rPr>
                <w:rFonts w:eastAsia="Calibri"/>
                <w:sz w:val="18"/>
                <w:szCs w:val="18"/>
              </w:rPr>
              <w:t xml:space="preserve"> </w:t>
            </w:r>
            <w:r w:rsidRPr="00FA6D25">
              <w:rPr>
                <w:rFonts w:eastAsia="Calibri" w:cs="Sylfaen"/>
                <w:sz w:val="18"/>
                <w:szCs w:val="18"/>
              </w:rPr>
              <w:t>სახიფათო</w:t>
            </w:r>
            <w:r w:rsidRPr="00FA6D25">
              <w:rPr>
                <w:rFonts w:eastAsia="Calibri"/>
                <w:sz w:val="18"/>
                <w:szCs w:val="18"/>
              </w:rPr>
              <w:t xml:space="preserve"> </w:t>
            </w:r>
            <w:r w:rsidRPr="00FA6D25">
              <w:rPr>
                <w:rFonts w:eastAsia="Calibri" w:cs="Sylfaen"/>
                <w:sz w:val="18"/>
                <w:szCs w:val="18"/>
              </w:rPr>
              <w:t>ნივთიერებების</w:t>
            </w:r>
            <w:r w:rsidRPr="00FA6D25">
              <w:rPr>
                <w:rFonts w:eastAsia="Calibri"/>
                <w:sz w:val="18"/>
                <w:szCs w:val="18"/>
              </w:rPr>
              <w:t xml:space="preserve"> </w:t>
            </w:r>
            <w:r w:rsidRPr="00FA6D25">
              <w:rPr>
                <w:rFonts w:eastAsia="Calibri" w:cs="Sylfaen"/>
                <w:sz w:val="18"/>
                <w:szCs w:val="18"/>
              </w:rPr>
              <w:t>ნარჩენებს</w:t>
            </w:r>
            <w:r w:rsidRPr="00FA6D25">
              <w:rPr>
                <w:rFonts w:eastAsia="Calibri"/>
                <w:sz w:val="18"/>
                <w:szCs w:val="18"/>
              </w:rPr>
              <w:t xml:space="preserve"> </w:t>
            </w:r>
            <w:r w:rsidRPr="00FA6D25">
              <w:rPr>
                <w:rFonts w:eastAsia="Calibri" w:cs="Sylfaen"/>
                <w:sz w:val="18"/>
                <w:szCs w:val="18"/>
              </w:rPr>
              <w:t>ან</w:t>
            </w:r>
            <w:r w:rsidRPr="00FA6D25">
              <w:rPr>
                <w:rFonts w:eastAsia="Calibri"/>
                <w:sz w:val="18"/>
                <w:szCs w:val="18"/>
              </w:rPr>
              <w:t>/</w:t>
            </w:r>
            <w:r w:rsidRPr="00FA6D25">
              <w:rPr>
                <w:rFonts w:eastAsia="Calibri" w:cs="Sylfaen"/>
                <w:sz w:val="18"/>
                <w:szCs w:val="18"/>
              </w:rPr>
              <w:t>და</w:t>
            </w:r>
            <w:r w:rsidRPr="00FA6D25">
              <w:rPr>
                <w:rFonts w:eastAsia="Calibri"/>
                <w:sz w:val="18"/>
                <w:szCs w:val="18"/>
              </w:rPr>
              <w:t xml:space="preserve"> </w:t>
            </w:r>
            <w:r w:rsidRPr="00FA6D25">
              <w:rPr>
                <w:rFonts w:eastAsia="Calibri" w:cs="Sylfaen"/>
                <w:sz w:val="18"/>
                <w:szCs w:val="18"/>
              </w:rPr>
              <w:t>დაბინძურებულია</w:t>
            </w:r>
            <w:r w:rsidRPr="00FA6D25">
              <w:rPr>
                <w:rFonts w:eastAsia="Calibri"/>
                <w:sz w:val="18"/>
                <w:szCs w:val="18"/>
              </w:rPr>
              <w:t xml:space="preserve"> </w:t>
            </w:r>
            <w:r w:rsidRPr="00FA6D25">
              <w:rPr>
                <w:rFonts w:eastAsia="Calibri" w:cs="Sylfaen"/>
                <w:sz w:val="18"/>
                <w:szCs w:val="18"/>
              </w:rPr>
              <w:t>სახიფათო</w:t>
            </w:r>
            <w:r w:rsidRPr="00FA6D25">
              <w:rPr>
                <w:rFonts w:eastAsia="Calibri"/>
                <w:sz w:val="18"/>
                <w:szCs w:val="18"/>
              </w:rPr>
              <w:t xml:space="preserve"> </w:t>
            </w:r>
            <w:r w:rsidRPr="00FA6D25">
              <w:rPr>
                <w:rFonts w:eastAsia="Calibri" w:cs="Sylfaen"/>
                <w:sz w:val="18"/>
                <w:szCs w:val="18"/>
              </w:rPr>
              <w:t>ნივთიერებებით</w:t>
            </w: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მყარი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cs="Sylfaen"/>
                <w:sz w:val="18"/>
                <w:szCs w:val="18"/>
              </w:rPr>
            </w:pPr>
            <w:r w:rsidRPr="00FA6D25">
              <w:rPr>
                <w:rFonts w:eastAsia="Calibri" w:cs="Sylfaen"/>
                <w:sz w:val="18"/>
                <w:szCs w:val="18"/>
              </w:rPr>
              <w:t>H 5 „მავნე“</w:t>
            </w:r>
          </w:p>
          <w:p w:rsidR="00FA6D25" w:rsidRPr="00FA6D25" w:rsidRDefault="00FA6D25" w:rsidP="00571C30">
            <w:pPr>
              <w:ind w:left="-18" w:right="-78"/>
              <w:jc w:val="center"/>
              <w:rPr>
                <w:rFonts w:eastAsia="Calibri"/>
                <w:b/>
                <w:sz w:val="18"/>
                <w:szCs w:val="18"/>
              </w:rPr>
            </w:pPr>
            <w:r w:rsidRPr="00FA6D25">
              <w:rPr>
                <w:rFonts w:eastAsia="Calibri"/>
                <w:sz w:val="18"/>
                <w:szCs w:val="18"/>
              </w:rPr>
              <w:t>H 14 „</w:t>
            </w:r>
            <w:r w:rsidRPr="00FA6D25">
              <w:rPr>
                <w:rFonts w:eastAsia="Calibri" w:cs="Sylfaen"/>
                <w:sz w:val="18"/>
                <w:szCs w:val="18"/>
              </w:rPr>
              <w:t>ეკოტოქსიკური“</w:t>
            </w:r>
          </w:p>
        </w:tc>
        <w:tc>
          <w:tcPr>
            <w:tcW w:w="383" w:type="pct"/>
            <w:gridSpan w:val="2"/>
            <w:shd w:val="clear" w:color="auto" w:fill="auto"/>
            <w:vAlign w:val="center"/>
          </w:tcPr>
          <w:p w:rsidR="00FA6D25" w:rsidRPr="00FA6D25" w:rsidRDefault="009E1B3E" w:rsidP="00571C30">
            <w:pPr>
              <w:jc w:val="center"/>
              <w:rPr>
                <w:rFonts w:eastAsia="Calibri"/>
                <w:sz w:val="18"/>
                <w:szCs w:val="18"/>
              </w:rPr>
            </w:pPr>
            <w:r>
              <w:rPr>
                <w:rFonts w:eastAsia="Calibri"/>
                <w:sz w:val="18"/>
                <w:szCs w:val="18"/>
              </w:rPr>
              <w:t>0-4</w:t>
            </w:r>
            <w:r w:rsidR="00FA6D25" w:rsidRPr="00FA6D25">
              <w:rPr>
                <w:rFonts w:eastAsia="Calibri"/>
                <w:sz w:val="18"/>
                <w:szCs w:val="18"/>
              </w:rPr>
              <w:t>0 კგ</w:t>
            </w:r>
          </w:p>
        </w:tc>
        <w:tc>
          <w:tcPr>
            <w:tcW w:w="362" w:type="pct"/>
            <w:shd w:val="clear" w:color="auto" w:fill="auto"/>
            <w:vAlign w:val="center"/>
          </w:tcPr>
          <w:p w:rsidR="00FA6D25" w:rsidRPr="00FA6D25" w:rsidRDefault="009E1B3E" w:rsidP="00571C30">
            <w:pPr>
              <w:jc w:val="center"/>
              <w:rPr>
                <w:rFonts w:eastAsia="Calibri"/>
                <w:b/>
                <w:sz w:val="18"/>
                <w:szCs w:val="18"/>
              </w:rPr>
            </w:pPr>
            <w:r w:rsidRPr="00571C30">
              <w:rPr>
                <w:rFonts w:eastAsia="Calibri"/>
                <w:sz w:val="18"/>
                <w:szCs w:val="18"/>
              </w:rPr>
              <w:t>0-40 კგ</w:t>
            </w:r>
          </w:p>
        </w:tc>
        <w:tc>
          <w:tcPr>
            <w:tcW w:w="355" w:type="pct"/>
            <w:gridSpan w:val="2"/>
            <w:shd w:val="clear" w:color="auto" w:fill="auto"/>
            <w:vAlign w:val="center"/>
          </w:tcPr>
          <w:p w:rsidR="00FA6D25" w:rsidRPr="00FA6D25" w:rsidRDefault="009E1B3E" w:rsidP="00571C30">
            <w:pPr>
              <w:jc w:val="center"/>
              <w:rPr>
                <w:rFonts w:eastAsia="Calibri"/>
                <w:b/>
                <w:sz w:val="18"/>
                <w:szCs w:val="18"/>
              </w:rPr>
            </w:pPr>
            <w:r w:rsidRPr="00571C30">
              <w:rPr>
                <w:rFonts w:eastAsia="Calibri"/>
                <w:sz w:val="18"/>
                <w:szCs w:val="18"/>
              </w:rPr>
              <w:t>0-40 კგ</w:t>
            </w:r>
          </w:p>
        </w:tc>
        <w:tc>
          <w:tcPr>
            <w:tcW w:w="410" w:type="pct"/>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D10</w:t>
            </w:r>
          </w:p>
        </w:tc>
        <w:tc>
          <w:tcPr>
            <w:tcW w:w="626" w:type="pct"/>
            <w:shd w:val="clear" w:color="auto" w:fill="auto"/>
            <w:vAlign w:val="center"/>
          </w:tcPr>
          <w:p w:rsidR="00FA6D25" w:rsidRPr="00FA6D25" w:rsidRDefault="00FA6D25" w:rsidP="00731DC0">
            <w:pPr>
              <w:spacing w:line="20" w:lineRule="atLeast"/>
              <w:rPr>
                <w:rFonts w:eastAsia="Calibri" w:cs="Sylfaen"/>
                <w:sz w:val="18"/>
                <w:szCs w:val="18"/>
              </w:rPr>
            </w:pPr>
          </w:p>
        </w:tc>
      </w:tr>
      <w:tr w:rsidR="00FA6D25" w:rsidRPr="00FA6D25" w:rsidTr="00717471">
        <w:trPr>
          <w:trHeight w:val="326"/>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15 02 აბსორბენტები, ფილტრის მასალა, საწმენდი ნაჭრები და დამცავი ტანისამოსი</w:t>
            </w:r>
          </w:p>
        </w:tc>
      </w:tr>
      <w:tr w:rsidR="00FA6D25" w:rsidRPr="00FA6D25" w:rsidTr="00717471">
        <w:trPr>
          <w:trHeight w:val="509"/>
        </w:trPr>
        <w:tc>
          <w:tcPr>
            <w:tcW w:w="358" w:type="pct"/>
            <w:gridSpan w:val="2"/>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15 02 02*</w:t>
            </w:r>
          </w:p>
        </w:tc>
        <w:tc>
          <w:tcPr>
            <w:tcW w:w="1095"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აბსორბენტები, ფილტრის მასალები (ზეთის ფილტრების ჩათვლით, რომელიც არ არის განხილული სხვა კატეგორიაში), საწმენდი ნაჭრები და დამცავი ტანისამოსი, რომელიც დაბინძურებულია სახიფათო ნივთიერებებით</w:t>
            </w: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მყარი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sz w:val="18"/>
                <w:szCs w:val="18"/>
              </w:rPr>
            </w:pPr>
            <w:r w:rsidRPr="00FA6D25">
              <w:rPr>
                <w:rFonts w:eastAsia="Calibri" w:cs="Sylfaen"/>
                <w:sz w:val="18"/>
                <w:szCs w:val="18"/>
              </w:rPr>
              <w:t>H 3-B „აალებადი“</w:t>
            </w:r>
            <w:r w:rsidRPr="00FA6D25">
              <w:rPr>
                <w:rFonts w:eastAsia="Calibri"/>
                <w:sz w:val="18"/>
                <w:szCs w:val="18"/>
              </w:rPr>
              <w:t xml:space="preserve"> </w:t>
            </w:r>
          </w:p>
          <w:p w:rsidR="00FA6D25" w:rsidRPr="00FA6D25" w:rsidRDefault="00FA6D25" w:rsidP="00571C30">
            <w:pPr>
              <w:ind w:right="-72"/>
              <w:jc w:val="center"/>
              <w:rPr>
                <w:rFonts w:eastAsia="Calibri"/>
                <w:b/>
                <w:sz w:val="18"/>
                <w:szCs w:val="18"/>
              </w:rPr>
            </w:pPr>
            <w:r w:rsidRPr="00FA6D25">
              <w:rPr>
                <w:rFonts w:eastAsia="Calibri"/>
                <w:sz w:val="18"/>
                <w:szCs w:val="18"/>
              </w:rPr>
              <w:t>H 14 „</w:t>
            </w:r>
            <w:r w:rsidRPr="00FA6D25">
              <w:rPr>
                <w:rFonts w:eastAsia="Calibri" w:cs="Sylfaen"/>
                <w:sz w:val="18"/>
                <w:szCs w:val="18"/>
              </w:rPr>
              <w:t>ეკოტოქსიკური“</w:t>
            </w:r>
          </w:p>
        </w:tc>
        <w:tc>
          <w:tcPr>
            <w:tcW w:w="383" w:type="pct"/>
            <w:gridSpan w:val="2"/>
            <w:shd w:val="clear" w:color="auto" w:fill="auto"/>
            <w:vAlign w:val="center"/>
          </w:tcPr>
          <w:p w:rsidR="00FA6D25" w:rsidRPr="00FA6D25" w:rsidRDefault="009E1B3E" w:rsidP="00571C30">
            <w:pPr>
              <w:jc w:val="center"/>
              <w:rPr>
                <w:rFonts w:eastAsia="Calibri"/>
                <w:sz w:val="18"/>
                <w:szCs w:val="18"/>
              </w:rPr>
            </w:pPr>
            <w:r>
              <w:rPr>
                <w:rFonts w:eastAsia="Calibri"/>
                <w:sz w:val="18"/>
                <w:szCs w:val="18"/>
              </w:rPr>
              <w:t>2</w:t>
            </w:r>
            <w:r w:rsidR="00FA6D25" w:rsidRPr="00FA6D25">
              <w:rPr>
                <w:rFonts w:eastAsia="Calibri"/>
                <w:sz w:val="18"/>
                <w:szCs w:val="18"/>
              </w:rPr>
              <w:t>-30 კგ.</w:t>
            </w:r>
          </w:p>
        </w:tc>
        <w:tc>
          <w:tcPr>
            <w:tcW w:w="362" w:type="pct"/>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2-30 კგ.</w:t>
            </w:r>
          </w:p>
        </w:tc>
        <w:tc>
          <w:tcPr>
            <w:tcW w:w="355" w:type="pct"/>
            <w:gridSpan w:val="2"/>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2-30 კგ.</w:t>
            </w:r>
          </w:p>
        </w:tc>
        <w:tc>
          <w:tcPr>
            <w:tcW w:w="410" w:type="pct"/>
            <w:vAlign w:val="center"/>
          </w:tcPr>
          <w:p w:rsidR="00FA6D25" w:rsidRPr="00FA6D25" w:rsidRDefault="00FA6D25" w:rsidP="00571C30">
            <w:pPr>
              <w:spacing w:line="20" w:lineRule="atLeast"/>
              <w:jc w:val="center"/>
              <w:rPr>
                <w:rFonts w:eastAsia="Calibri" w:cs="Sylfaen"/>
                <w:sz w:val="18"/>
                <w:szCs w:val="18"/>
              </w:rPr>
            </w:pPr>
            <w:r w:rsidRPr="00FA6D25">
              <w:rPr>
                <w:rFonts w:eastAsia="Calibri"/>
                <w:sz w:val="18"/>
                <w:szCs w:val="18"/>
              </w:rPr>
              <w:t>D10</w:t>
            </w:r>
          </w:p>
        </w:tc>
        <w:tc>
          <w:tcPr>
            <w:tcW w:w="626" w:type="pct"/>
            <w:shd w:val="clear" w:color="auto" w:fill="auto"/>
            <w:vAlign w:val="center"/>
          </w:tcPr>
          <w:p w:rsidR="00FA6D25" w:rsidRPr="00FA6D25" w:rsidRDefault="00FA6D25" w:rsidP="00731DC0">
            <w:pPr>
              <w:spacing w:line="20" w:lineRule="atLeast"/>
              <w:rPr>
                <w:rFonts w:eastAsia="Calibri"/>
                <w:sz w:val="18"/>
                <w:szCs w:val="18"/>
              </w:rPr>
            </w:pPr>
          </w:p>
        </w:tc>
      </w:tr>
      <w:tr w:rsidR="00FA6D25" w:rsidRPr="00FA6D25" w:rsidTr="00717471">
        <w:trPr>
          <w:trHeight w:val="509"/>
        </w:trPr>
        <w:tc>
          <w:tcPr>
            <w:tcW w:w="5000" w:type="pct"/>
            <w:gridSpan w:val="14"/>
            <w:shd w:val="clear" w:color="auto" w:fill="D9D9D9" w:themeFill="background1" w:themeFillShade="D9"/>
            <w:vAlign w:val="center"/>
          </w:tcPr>
          <w:p w:rsidR="00FA6D25" w:rsidRPr="00FA6D25" w:rsidRDefault="00FA6D25" w:rsidP="00571C30">
            <w:pPr>
              <w:spacing w:line="20" w:lineRule="atLeast"/>
              <w:jc w:val="center"/>
              <w:rPr>
                <w:rFonts w:eastAsia="Calibri"/>
                <w:sz w:val="18"/>
                <w:szCs w:val="18"/>
              </w:rPr>
            </w:pPr>
            <w:r w:rsidRPr="00FA6D25">
              <w:rPr>
                <w:rFonts w:eastAsia="Calibri" w:cs="Sylfaen"/>
                <w:b/>
                <w:sz w:val="18"/>
                <w:szCs w:val="18"/>
              </w:rPr>
              <w:t>ნარჩენები</w:t>
            </w:r>
            <w:r w:rsidRPr="00FA6D25">
              <w:rPr>
                <w:rFonts w:eastAsia="Calibri"/>
                <w:b/>
                <w:sz w:val="18"/>
                <w:szCs w:val="18"/>
              </w:rPr>
              <w:t xml:space="preserve">, </w:t>
            </w:r>
            <w:r w:rsidRPr="00FA6D25">
              <w:rPr>
                <w:rFonts w:eastAsia="Calibri" w:cs="Sylfaen"/>
                <w:b/>
                <w:sz w:val="18"/>
                <w:szCs w:val="18"/>
              </w:rPr>
              <w:t>რომ</w:t>
            </w:r>
            <w:r w:rsidRPr="00FA6D25">
              <w:rPr>
                <w:rFonts w:eastAsia="Calibri"/>
                <w:b/>
                <w:sz w:val="18"/>
                <w:szCs w:val="18"/>
              </w:rPr>
              <w:t>ე</w:t>
            </w:r>
            <w:r w:rsidRPr="00FA6D25">
              <w:rPr>
                <w:rFonts w:eastAsia="Calibri" w:cs="Sylfaen"/>
                <w:b/>
                <w:sz w:val="18"/>
                <w:szCs w:val="18"/>
              </w:rPr>
              <w:t>ლიც</w:t>
            </w:r>
            <w:r w:rsidRPr="00FA6D25">
              <w:rPr>
                <w:rFonts w:eastAsia="Calibri"/>
                <w:b/>
                <w:sz w:val="18"/>
                <w:szCs w:val="18"/>
              </w:rPr>
              <w:t xml:space="preserve"> </w:t>
            </w:r>
            <w:r w:rsidRPr="00FA6D25">
              <w:rPr>
                <w:rFonts w:eastAsia="Calibri" w:cs="Sylfaen"/>
                <w:b/>
                <w:sz w:val="18"/>
                <w:szCs w:val="18"/>
              </w:rPr>
              <w:t>სხვა</w:t>
            </w:r>
            <w:r w:rsidRPr="00FA6D25">
              <w:rPr>
                <w:rFonts w:eastAsia="Calibri"/>
                <w:b/>
                <w:sz w:val="18"/>
                <w:szCs w:val="18"/>
              </w:rPr>
              <w:t xml:space="preserve"> </w:t>
            </w:r>
            <w:r w:rsidRPr="00FA6D25">
              <w:rPr>
                <w:rFonts w:eastAsia="Calibri" w:cs="Sylfaen"/>
                <w:b/>
                <w:sz w:val="18"/>
                <w:szCs w:val="18"/>
              </w:rPr>
              <w:t>პუნ</w:t>
            </w:r>
            <w:r w:rsidRPr="00FA6D25">
              <w:rPr>
                <w:rFonts w:eastAsia="Calibri"/>
                <w:b/>
                <w:sz w:val="18"/>
                <w:szCs w:val="18"/>
              </w:rPr>
              <w:t>ქ</w:t>
            </w:r>
            <w:r w:rsidRPr="00FA6D25">
              <w:rPr>
                <w:rFonts w:eastAsia="Calibri" w:cs="Sylfaen"/>
                <w:b/>
                <w:sz w:val="18"/>
                <w:szCs w:val="18"/>
              </w:rPr>
              <w:t>ტებში</w:t>
            </w:r>
            <w:r w:rsidRPr="00FA6D25">
              <w:rPr>
                <w:rFonts w:eastAsia="Calibri"/>
                <w:b/>
                <w:sz w:val="18"/>
                <w:szCs w:val="18"/>
              </w:rPr>
              <w:t xml:space="preserve"> </w:t>
            </w:r>
            <w:r w:rsidRPr="00FA6D25">
              <w:rPr>
                <w:rFonts w:eastAsia="Calibri" w:cs="Sylfaen"/>
                <w:b/>
                <w:sz w:val="18"/>
                <w:szCs w:val="18"/>
              </w:rPr>
              <w:t>გათვალისწინებული</w:t>
            </w:r>
            <w:r w:rsidRPr="00FA6D25">
              <w:rPr>
                <w:rFonts w:eastAsia="Calibri"/>
                <w:b/>
                <w:sz w:val="18"/>
                <w:szCs w:val="18"/>
              </w:rPr>
              <w:t xml:space="preserve"> </w:t>
            </w:r>
            <w:r w:rsidRPr="00FA6D25">
              <w:rPr>
                <w:rFonts w:eastAsia="Calibri" w:cs="Sylfaen"/>
                <w:b/>
                <w:sz w:val="18"/>
                <w:szCs w:val="18"/>
              </w:rPr>
              <w:t>არ</w:t>
            </w:r>
            <w:r w:rsidRPr="00FA6D25">
              <w:rPr>
                <w:rFonts w:eastAsia="Calibri"/>
                <w:b/>
                <w:sz w:val="18"/>
                <w:szCs w:val="18"/>
              </w:rPr>
              <w:t xml:space="preserve"> </w:t>
            </w:r>
            <w:r w:rsidRPr="00FA6D25">
              <w:rPr>
                <w:rFonts w:eastAsia="Calibri" w:cs="Sylfaen"/>
                <w:b/>
                <w:sz w:val="18"/>
                <w:szCs w:val="18"/>
              </w:rPr>
              <w:t>არის</w:t>
            </w:r>
            <w:r w:rsidRPr="00FA6D25">
              <w:rPr>
                <w:rFonts w:eastAsia="Calibri"/>
                <w:b/>
                <w:sz w:val="18"/>
                <w:szCs w:val="18"/>
              </w:rPr>
              <w:t xml:space="preserve"> - </w:t>
            </w:r>
            <w:r w:rsidRPr="00FA6D25">
              <w:rPr>
                <w:rFonts w:eastAsia="Calibri" w:cs="Sylfaen"/>
                <w:b/>
                <w:sz w:val="18"/>
                <w:szCs w:val="18"/>
              </w:rPr>
              <w:t>ჯგუფი</w:t>
            </w:r>
            <w:r w:rsidRPr="00FA6D25">
              <w:rPr>
                <w:rFonts w:eastAsia="Calibri"/>
                <w:b/>
                <w:sz w:val="18"/>
                <w:szCs w:val="18"/>
              </w:rPr>
              <w:t xml:space="preserve"> 16</w:t>
            </w:r>
          </w:p>
        </w:tc>
      </w:tr>
      <w:tr w:rsidR="00FA6D25" w:rsidRPr="00FA6D25" w:rsidTr="00717471">
        <w:trPr>
          <w:trHeight w:val="506"/>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16  06  ბატარეები და აკუმულატორები</w:t>
            </w:r>
          </w:p>
        </w:tc>
      </w:tr>
      <w:tr w:rsidR="00FA6D25" w:rsidRPr="00FA6D25" w:rsidTr="00717471">
        <w:trPr>
          <w:trHeight w:val="1010"/>
        </w:trPr>
        <w:tc>
          <w:tcPr>
            <w:tcW w:w="354" w:type="pct"/>
            <w:shd w:val="clear" w:color="auto" w:fill="auto"/>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t>16 06 01*</w:t>
            </w:r>
          </w:p>
        </w:tc>
        <w:tc>
          <w:tcPr>
            <w:tcW w:w="1111" w:type="pct"/>
            <w:gridSpan w:val="3"/>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ტყვიის შემცველი ბატარეები</w:t>
            </w:r>
          </w:p>
        </w:tc>
        <w:tc>
          <w:tcPr>
            <w:tcW w:w="468"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მყარი</w:t>
            </w:r>
          </w:p>
        </w:tc>
        <w:tc>
          <w:tcPr>
            <w:tcW w:w="523"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დიახ</w:t>
            </w:r>
          </w:p>
        </w:tc>
        <w:tc>
          <w:tcPr>
            <w:tcW w:w="411" w:type="pct"/>
            <w:gridSpan w:val="2"/>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H 15</w:t>
            </w:r>
          </w:p>
        </w:tc>
        <w:tc>
          <w:tcPr>
            <w:tcW w:w="380" w:type="pct"/>
            <w:shd w:val="clear" w:color="auto" w:fill="auto"/>
            <w:vAlign w:val="center"/>
          </w:tcPr>
          <w:p w:rsidR="00FA6D25" w:rsidRPr="00FA6D25" w:rsidRDefault="009E1B3E" w:rsidP="00571C30">
            <w:pPr>
              <w:spacing w:line="20" w:lineRule="atLeast"/>
              <w:jc w:val="center"/>
              <w:rPr>
                <w:rFonts w:eastAsia="Calibri"/>
                <w:sz w:val="18"/>
                <w:szCs w:val="18"/>
              </w:rPr>
            </w:pPr>
            <w:r>
              <w:rPr>
                <w:rFonts w:eastAsia="Calibri"/>
                <w:sz w:val="18"/>
                <w:szCs w:val="18"/>
              </w:rPr>
              <w:t>0</w:t>
            </w:r>
            <w:r w:rsidR="00FA6D25" w:rsidRPr="00FA6D25">
              <w:rPr>
                <w:rFonts w:eastAsia="Calibri"/>
                <w:sz w:val="18"/>
                <w:szCs w:val="18"/>
              </w:rPr>
              <w:t xml:space="preserve"> – 5 ერთ.</w:t>
            </w:r>
          </w:p>
        </w:tc>
        <w:tc>
          <w:tcPr>
            <w:tcW w:w="368" w:type="pct"/>
            <w:gridSpan w:val="2"/>
            <w:shd w:val="clear" w:color="auto" w:fill="auto"/>
            <w:vAlign w:val="center"/>
          </w:tcPr>
          <w:p w:rsidR="00FA6D25" w:rsidRPr="00FA6D25" w:rsidRDefault="009E1B3E" w:rsidP="00571C30">
            <w:pPr>
              <w:spacing w:line="20" w:lineRule="atLeast"/>
              <w:jc w:val="center"/>
              <w:rPr>
                <w:rFonts w:eastAsia="Calibri"/>
                <w:sz w:val="18"/>
                <w:szCs w:val="18"/>
              </w:rPr>
            </w:pPr>
            <w:r w:rsidRPr="00571C30">
              <w:rPr>
                <w:rFonts w:eastAsia="Calibri"/>
                <w:sz w:val="18"/>
                <w:szCs w:val="18"/>
              </w:rPr>
              <w:t>0 – 5 ერთ.</w:t>
            </w:r>
          </w:p>
        </w:tc>
        <w:tc>
          <w:tcPr>
            <w:tcW w:w="349" w:type="pct"/>
            <w:shd w:val="clear" w:color="auto" w:fill="auto"/>
            <w:vAlign w:val="center"/>
          </w:tcPr>
          <w:p w:rsidR="00FA6D25" w:rsidRPr="00FA6D25" w:rsidRDefault="009E1B3E" w:rsidP="00571C30">
            <w:pPr>
              <w:spacing w:line="20" w:lineRule="atLeast"/>
              <w:jc w:val="center"/>
              <w:rPr>
                <w:rFonts w:eastAsia="Calibri"/>
                <w:sz w:val="18"/>
                <w:szCs w:val="18"/>
              </w:rPr>
            </w:pPr>
            <w:r w:rsidRPr="00571C30">
              <w:rPr>
                <w:rFonts w:eastAsia="Calibri"/>
                <w:sz w:val="18"/>
                <w:szCs w:val="18"/>
              </w:rPr>
              <w:t>0 – 5 ერთ.</w:t>
            </w:r>
          </w:p>
        </w:tc>
        <w:tc>
          <w:tcPr>
            <w:tcW w:w="410"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D9 / R4</w:t>
            </w:r>
          </w:p>
        </w:tc>
        <w:tc>
          <w:tcPr>
            <w:tcW w:w="626" w:type="pct"/>
            <w:shd w:val="clear" w:color="auto" w:fill="auto"/>
            <w:vAlign w:val="center"/>
          </w:tcPr>
          <w:p w:rsidR="00FA6D25" w:rsidRPr="00FA6D25" w:rsidRDefault="00FA6D25" w:rsidP="00731DC0">
            <w:pPr>
              <w:spacing w:line="20" w:lineRule="atLeast"/>
              <w:rPr>
                <w:rFonts w:eastAsia="Calibri"/>
                <w:sz w:val="18"/>
                <w:szCs w:val="18"/>
              </w:rPr>
            </w:pPr>
          </w:p>
        </w:tc>
      </w:tr>
      <w:tr w:rsidR="00FA6D25" w:rsidRPr="00FA6D25" w:rsidTr="00717471">
        <w:trPr>
          <w:trHeight w:val="344"/>
        </w:trPr>
        <w:tc>
          <w:tcPr>
            <w:tcW w:w="5000" w:type="pct"/>
            <w:gridSpan w:val="14"/>
            <w:shd w:val="clear" w:color="auto" w:fill="D9D9D9" w:themeFill="background1" w:themeFillShade="D9"/>
            <w:vAlign w:val="center"/>
          </w:tcPr>
          <w:p w:rsidR="00FA6D25" w:rsidRPr="00FA6D25" w:rsidRDefault="00FA6D25" w:rsidP="00571C30">
            <w:pPr>
              <w:spacing w:line="20" w:lineRule="atLeast"/>
              <w:jc w:val="center"/>
              <w:rPr>
                <w:rFonts w:eastAsia="Calibri"/>
                <w:b/>
                <w:sz w:val="18"/>
                <w:szCs w:val="18"/>
              </w:rPr>
            </w:pPr>
            <w:r w:rsidRPr="00FA6D25">
              <w:rPr>
                <w:rFonts w:eastAsia="Calibri" w:cs="Sylfaen"/>
                <w:b/>
                <w:sz w:val="18"/>
                <w:szCs w:val="18"/>
              </w:rPr>
              <w:t>სამშენებლო და ნგრევის ნარჩენები (ასევე მოიცავს საგზაო სამუშაოების ნარჩენებს დაბინძურებული ადგილებიდან - ჯგუფის კოდი 17</w:t>
            </w:r>
          </w:p>
        </w:tc>
      </w:tr>
      <w:tr w:rsidR="00FA6D25" w:rsidRPr="00FA6D25" w:rsidTr="00717471">
        <w:trPr>
          <w:trHeight w:val="74"/>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17 05  ნიადაგი (ასევე მოიცავს საგზაო სამუშაოების დაბინძურებული ადგილებიდან) ქვები და გრუნტი</w:t>
            </w:r>
          </w:p>
        </w:tc>
      </w:tr>
      <w:tr w:rsidR="00FA6D25" w:rsidRPr="00FA6D25" w:rsidTr="00717471">
        <w:trPr>
          <w:trHeight w:val="893"/>
        </w:trPr>
        <w:tc>
          <w:tcPr>
            <w:tcW w:w="358" w:type="pct"/>
            <w:gridSpan w:val="2"/>
            <w:shd w:val="clear" w:color="auto" w:fill="auto"/>
            <w:vAlign w:val="center"/>
          </w:tcPr>
          <w:p w:rsidR="00FA6D25" w:rsidRPr="00FA6D25" w:rsidRDefault="00FA6D25" w:rsidP="00571C30">
            <w:pPr>
              <w:spacing w:line="20" w:lineRule="atLeast"/>
              <w:jc w:val="center"/>
              <w:rPr>
                <w:rFonts w:eastAsia="Calibri"/>
                <w:b/>
                <w:sz w:val="18"/>
                <w:szCs w:val="18"/>
              </w:rPr>
            </w:pPr>
            <w:r w:rsidRPr="00FA6D25">
              <w:rPr>
                <w:rFonts w:eastAsia="Calibri"/>
                <w:b/>
                <w:sz w:val="18"/>
                <w:szCs w:val="18"/>
              </w:rPr>
              <w:lastRenderedPageBreak/>
              <w:t>17 05 03*</w:t>
            </w:r>
          </w:p>
        </w:tc>
        <w:tc>
          <w:tcPr>
            <w:tcW w:w="1095" w:type="pct"/>
            <w:shd w:val="clear" w:color="auto" w:fill="auto"/>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ნიადაგი და ქვები, რომლებიც შეიცავს სახიფათო ნივთიერებებს</w:t>
            </w:r>
          </w:p>
        </w:tc>
        <w:tc>
          <w:tcPr>
            <w:tcW w:w="480" w:type="pct"/>
            <w:gridSpan w:val="2"/>
            <w:shd w:val="clear" w:color="auto" w:fill="auto"/>
            <w:vAlign w:val="center"/>
          </w:tcPr>
          <w:p w:rsidR="00FA6D25" w:rsidRPr="00FA6D25" w:rsidRDefault="00FA6D25" w:rsidP="00571C30">
            <w:pPr>
              <w:jc w:val="center"/>
              <w:rPr>
                <w:rFonts w:eastAsia="Calibri"/>
                <w:sz w:val="18"/>
                <w:szCs w:val="18"/>
              </w:rPr>
            </w:pPr>
            <w:r w:rsidRPr="00FA6D25">
              <w:rPr>
                <w:rFonts w:eastAsia="Calibri"/>
                <w:sz w:val="18"/>
                <w:szCs w:val="18"/>
              </w:rPr>
              <w:t>მყარი</w:t>
            </w:r>
          </w:p>
        </w:tc>
        <w:tc>
          <w:tcPr>
            <w:tcW w:w="523" w:type="pct"/>
            <w:vAlign w:val="center"/>
          </w:tcPr>
          <w:p w:rsidR="00FA6D25" w:rsidRPr="00FA6D25" w:rsidRDefault="00FA6D25" w:rsidP="00571C30">
            <w:pPr>
              <w:jc w:val="center"/>
              <w:rPr>
                <w:rFonts w:eastAsia="Calibri"/>
                <w:sz w:val="18"/>
                <w:szCs w:val="18"/>
              </w:rPr>
            </w:pPr>
            <w:r w:rsidRPr="00FA6D25">
              <w:rPr>
                <w:rFonts w:eastAsia="Calibri"/>
                <w:sz w:val="18"/>
                <w:szCs w:val="18"/>
              </w:rPr>
              <w:t>დიახ</w:t>
            </w:r>
          </w:p>
        </w:tc>
        <w:tc>
          <w:tcPr>
            <w:tcW w:w="408" w:type="pct"/>
            <w:vAlign w:val="center"/>
          </w:tcPr>
          <w:p w:rsidR="00FA6D25" w:rsidRPr="00FA6D25" w:rsidRDefault="00FA6D25" w:rsidP="00571C30">
            <w:pPr>
              <w:jc w:val="center"/>
              <w:rPr>
                <w:rFonts w:eastAsia="Calibri"/>
                <w:sz w:val="18"/>
                <w:szCs w:val="18"/>
              </w:rPr>
            </w:pPr>
            <w:r w:rsidRPr="00FA6D25">
              <w:rPr>
                <w:rFonts w:eastAsia="Calibri"/>
                <w:sz w:val="18"/>
                <w:szCs w:val="18"/>
              </w:rPr>
              <w:t>H15</w:t>
            </w:r>
          </w:p>
        </w:tc>
        <w:tc>
          <w:tcPr>
            <w:tcW w:w="383" w:type="pct"/>
            <w:gridSpan w:val="2"/>
            <w:shd w:val="clear" w:color="auto" w:fill="auto"/>
            <w:vAlign w:val="center"/>
          </w:tcPr>
          <w:p w:rsidR="00FA6D25" w:rsidRPr="00FA6D25" w:rsidRDefault="009E1B3E" w:rsidP="00571C30">
            <w:pPr>
              <w:jc w:val="center"/>
              <w:rPr>
                <w:rFonts w:eastAsia="Calibri"/>
                <w:sz w:val="18"/>
                <w:szCs w:val="18"/>
              </w:rPr>
            </w:pPr>
            <w:r>
              <w:rPr>
                <w:rFonts w:eastAsia="Calibri"/>
                <w:sz w:val="18"/>
                <w:szCs w:val="18"/>
              </w:rPr>
              <w:t>0</w:t>
            </w:r>
            <w:r w:rsidR="00FA6D25" w:rsidRPr="00FA6D25">
              <w:rPr>
                <w:rFonts w:eastAsia="Calibri"/>
                <w:sz w:val="18"/>
                <w:szCs w:val="18"/>
              </w:rPr>
              <w:t>-2 მ</w:t>
            </w:r>
            <w:r w:rsidR="00FA6D25" w:rsidRPr="00FA6D25">
              <w:rPr>
                <w:rFonts w:eastAsia="Calibri"/>
                <w:sz w:val="18"/>
                <w:szCs w:val="18"/>
                <w:vertAlign w:val="superscript"/>
              </w:rPr>
              <w:t>3</w:t>
            </w:r>
          </w:p>
        </w:tc>
        <w:tc>
          <w:tcPr>
            <w:tcW w:w="362" w:type="pct"/>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0-2 მ</w:t>
            </w:r>
            <w:r w:rsidRPr="00571C30">
              <w:rPr>
                <w:rFonts w:eastAsia="Calibri"/>
                <w:sz w:val="18"/>
                <w:szCs w:val="18"/>
                <w:vertAlign w:val="superscript"/>
              </w:rPr>
              <w:t>3</w:t>
            </w:r>
          </w:p>
        </w:tc>
        <w:tc>
          <w:tcPr>
            <w:tcW w:w="355" w:type="pct"/>
            <w:gridSpan w:val="2"/>
            <w:shd w:val="clear" w:color="auto" w:fill="auto"/>
            <w:vAlign w:val="center"/>
          </w:tcPr>
          <w:p w:rsidR="00FA6D25" w:rsidRPr="00FA6D25" w:rsidRDefault="009E1B3E" w:rsidP="00571C30">
            <w:pPr>
              <w:jc w:val="center"/>
              <w:rPr>
                <w:rFonts w:eastAsia="Calibri"/>
                <w:sz w:val="18"/>
                <w:szCs w:val="18"/>
              </w:rPr>
            </w:pPr>
            <w:r w:rsidRPr="00571C30">
              <w:rPr>
                <w:rFonts w:eastAsia="Calibri"/>
                <w:sz w:val="18"/>
                <w:szCs w:val="18"/>
              </w:rPr>
              <w:t>0-2 მ</w:t>
            </w:r>
            <w:r w:rsidRPr="00571C30">
              <w:rPr>
                <w:rFonts w:eastAsia="Calibri"/>
                <w:sz w:val="18"/>
                <w:szCs w:val="18"/>
                <w:vertAlign w:val="superscript"/>
              </w:rPr>
              <w:t>3</w:t>
            </w:r>
          </w:p>
        </w:tc>
        <w:tc>
          <w:tcPr>
            <w:tcW w:w="410" w:type="pct"/>
            <w:vAlign w:val="center"/>
          </w:tcPr>
          <w:p w:rsidR="00FA6D25" w:rsidRPr="00FA6D25" w:rsidRDefault="00FA6D25" w:rsidP="00571C30">
            <w:pPr>
              <w:spacing w:line="20" w:lineRule="atLeast"/>
              <w:jc w:val="center"/>
              <w:rPr>
                <w:rFonts w:eastAsia="Calibri"/>
                <w:sz w:val="18"/>
                <w:szCs w:val="18"/>
              </w:rPr>
            </w:pPr>
            <w:r w:rsidRPr="00FA6D25">
              <w:rPr>
                <w:rFonts w:eastAsia="Calibri"/>
                <w:sz w:val="18"/>
                <w:szCs w:val="18"/>
              </w:rPr>
              <w:t>R10</w:t>
            </w:r>
          </w:p>
        </w:tc>
        <w:tc>
          <w:tcPr>
            <w:tcW w:w="626" w:type="pct"/>
            <w:shd w:val="clear" w:color="auto" w:fill="auto"/>
            <w:vAlign w:val="center"/>
          </w:tcPr>
          <w:p w:rsidR="00FA6D25" w:rsidRPr="00FA6D25" w:rsidRDefault="00FA6D25" w:rsidP="00731DC0">
            <w:pPr>
              <w:spacing w:line="20" w:lineRule="atLeast"/>
              <w:rPr>
                <w:rFonts w:eastAsia="Calibri"/>
                <w:sz w:val="18"/>
                <w:szCs w:val="18"/>
              </w:rPr>
            </w:pPr>
          </w:p>
        </w:tc>
      </w:tr>
      <w:tr w:rsidR="00FA6D25" w:rsidRPr="00FA6D25" w:rsidTr="00717471">
        <w:trPr>
          <w:trHeight w:val="380"/>
        </w:trPr>
        <w:tc>
          <w:tcPr>
            <w:tcW w:w="5000" w:type="pct"/>
            <w:gridSpan w:val="14"/>
            <w:shd w:val="clear" w:color="auto" w:fill="D9D9D9" w:themeFill="background1" w:themeFillShade="D9"/>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მუნიციპალური ნარჩენები და მსგავსი კომერციული, საწარმოო და დაწესებულებების ნარჩენები, რაც ასევე მოიცავს მცირედი ოდენობებით შეგროვებული ნარჩენების ერთობლიობას - ჯგუფის კოდი 20</w:t>
            </w:r>
          </w:p>
        </w:tc>
      </w:tr>
      <w:tr w:rsidR="00FA6D25" w:rsidRPr="00FA6D25" w:rsidTr="00717471">
        <w:trPr>
          <w:trHeight w:val="225"/>
        </w:trPr>
        <w:tc>
          <w:tcPr>
            <w:tcW w:w="5000" w:type="pct"/>
            <w:gridSpan w:val="14"/>
            <w:shd w:val="clear" w:color="auto" w:fill="F2F2F2" w:themeFill="background1" w:themeFillShade="F2"/>
            <w:vAlign w:val="center"/>
          </w:tcPr>
          <w:p w:rsidR="00FA6D25" w:rsidRPr="00FA6D25" w:rsidRDefault="00FA6D25" w:rsidP="00571C30">
            <w:pPr>
              <w:spacing w:line="20" w:lineRule="atLeast"/>
              <w:jc w:val="center"/>
              <w:rPr>
                <w:rFonts w:eastAsia="Calibri"/>
                <w:sz w:val="18"/>
                <w:szCs w:val="18"/>
              </w:rPr>
            </w:pPr>
            <w:r w:rsidRPr="00FA6D25">
              <w:rPr>
                <w:rFonts w:eastAsia="Calibri"/>
                <w:b/>
                <w:sz w:val="18"/>
                <w:szCs w:val="18"/>
              </w:rPr>
              <w:t>20 01</w:t>
            </w:r>
            <w:r w:rsidRPr="00FA6D25">
              <w:rPr>
                <w:rFonts w:eastAsia="Calibri"/>
                <w:b/>
                <w:sz w:val="18"/>
                <w:szCs w:val="18"/>
              </w:rPr>
              <w:tab/>
              <w:t>განცალკევებულად შეგროვებული ნაწილები (გარდა 15 01)</w:t>
            </w:r>
          </w:p>
        </w:tc>
      </w:tr>
      <w:tr w:rsidR="00FA6D25" w:rsidRPr="00FA6D25" w:rsidTr="00717471">
        <w:trPr>
          <w:trHeight w:val="893"/>
        </w:trPr>
        <w:tc>
          <w:tcPr>
            <w:tcW w:w="358" w:type="pct"/>
            <w:gridSpan w:val="2"/>
            <w:shd w:val="clear" w:color="auto" w:fill="auto"/>
            <w:vAlign w:val="center"/>
          </w:tcPr>
          <w:p w:rsidR="00FA6D25" w:rsidRPr="00717471" w:rsidRDefault="00FA6D25" w:rsidP="00571C30">
            <w:pPr>
              <w:spacing w:line="20" w:lineRule="atLeast"/>
              <w:jc w:val="center"/>
              <w:rPr>
                <w:b/>
                <w:sz w:val="18"/>
                <w:szCs w:val="16"/>
              </w:rPr>
            </w:pPr>
            <w:r w:rsidRPr="00717471">
              <w:rPr>
                <w:b/>
                <w:sz w:val="18"/>
                <w:szCs w:val="16"/>
              </w:rPr>
              <w:t>20 01 21*</w:t>
            </w:r>
          </w:p>
        </w:tc>
        <w:tc>
          <w:tcPr>
            <w:tcW w:w="1095" w:type="pct"/>
            <w:shd w:val="clear" w:color="auto" w:fill="auto"/>
            <w:vAlign w:val="center"/>
          </w:tcPr>
          <w:p w:rsidR="00FA6D25" w:rsidRPr="00717471" w:rsidRDefault="00FA6D25" w:rsidP="00571C30">
            <w:pPr>
              <w:spacing w:line="20" w:lineRule="atLeast"/>
              <w:jc w:val="center"/>
              <w:rPr>
                <w:sz w:val="18"/>
                <w:szCs w:val="16"/>
              </w:rPr>
            </w:pPr>
            <w:r w:rsidRPr="00717471">
              <w:rPr>
                <w:rFonts w:cs="Sylfaen"/>
                <w:sz w:val="18"/>
                <w:szCs w:val="16"/>
              </w:rPr>
              <w:t>ფლურესცენციული მილები და სხვა ვერცხლისწყლის შემცველი ნარჩენები</w:t>
            </w:r>
          </w:p>
        </w:tc>
        <w:tc>
          <w:tcPr>
            <w:tcW w:w="480" w:type="pct"/>
            <w:gridSpan w:val="2"/>
            <w:shd w:val="clear" w:color="auto" w:fill="auto"/>
            <w:vAlign w:val="center"/>
          </w:tcPr>
          <w:p w:rsidR="00FA6D25" w:rsidRPr="00717471" w:rsidRDefault="00FA6D25" w:rsidP="00571C30">
            <w:pPr>
              <w:jc w:val="center"/>
              <w:rPr>
                <w:rFonts w:eastAsia="Calibri"/>
                <w:sz w:val="18"/>
                <w:szCs w:val="16"/>
              </w:rPr>
            </w:pPr>
            <w:r w:rsidRPr="00717471">
              <w:rPr>
                <w:rFonts w:eastAsia="Calibri"/>
                <w:sz w:val="18"/>
                <w:szCs w:val="16"/>
              </w:rPr>
              <w:t>მყარი</w:t>
            </w:r>
          </w:p>
        </w:tc>
        <w:tc>
          <w:tcPr>
            <w:tcW w:w="523" w:type="pct"/>
            <w:vAlign w:val="center"/>
          </w:tcPr>
          <w:p w:rsidR="00FA6D25" w:rsidRPr="00717471" w:rsidRDefault="00FA6D25" w:rsidP="00571C30">
            <w:pPr>
              <w:jc w:val="center"/>
              <w:rPr>
                <w:rFonts w:eastAsia="Calibri"/>
                <w:sz w:val="18"/>
                <w:szCs w:val="16"/>
              </w:rPr>
            </w:pPr>
            <w:r w:rsidRPr="00717471">
              <w:rPr>
                <w:rFonts w:eastAsia="Calibri"/>
                <w:sz w:val="18"/>
                <w:szCs w:val="16"/>
              </w:rPr>
              <w:t>დიახ</w:t>
            </w:r>
          </w:p>
        </w:tc>
        <w:tc>
          <w:tcPr>
            <w:tcW w:w="408" w:type="pct"/>
            <w:vAlign w:val="center"/>
          </w:tcPr>
          <w:p w:rsidR="00FA6D25" w:rsidRPr="00717471" w:rsidRDefault="00FA6D25" w:rsidP="00571C30">
            <w:pPr>
              <w:jc w:val="center"/>
              <w:rPr>
                <w:rFonts w:eastAsia="Calibri"/>
                <w:sz w:val="18"/>
                <w:szCs w:val="16"/>
              </w:rPr>
            </w:pPr>
            <w:r w:rsidRPr="00717471">
              <w:rPr>
                <w:rFonts w:eastAsia="Calibri" w:cs="Sylfaen"/>
                <w:sz w:val="18"/>
                <w:szCs w:val="16"/>
              </w:rPr>
              <w:t>H 6 ტოქსიკური</w:t>
            </w:r>
          </w:p>
        </w:tc>
        <w:tc>
          <w:tcPr>
            <w:tcW w:w="383" w:type="pct"/>
            <w:gridSpan w:val="2"/>
            <w:shd w:val="clear" w:color="auto" w:fill="auto"/>
            <w:vAlign w:val="center"/>
          </w:tcPr>
          <w:p w:rsidR="00FA6D25" w:rsidRPr="00717471" w:rsidRDefault="009E1B3E" w:rsidP="00571C30">
            <w:pPr>
              <w:jc w:val="center"/>
              <w:rPr>
                <w:rFonts w:eastAsia="Calibri"/>
                <w:sz w:val="18"/>
                <w:szCs w:val="16"/>
              </w:rPr>
            </w:pPr>
            <w:r>
              <w:rPr>
                <w:rFonts w:eastAsia="Calibri"/>
                <w:sz w:val="18"/>
                <w:szCs w:val="16"/>
              </w:rPr>
              <w:t>0</w:t>
            </w:r>
            <w:r w:rsidR="00FA6D25" w:rsidRPr="00717471">
              <w:rPr>
                <w:rFonts w:eastAsia="Calibri"/>
                <w:sz w:val="18"/>
                <w:szCs w:val="16"/>
              </w:rPr>
              <w:t>-10 ერთ.</w:t>
            </w:r>
          </w:p>
        </w:tc>
        <w:tc>
          <w:tcPr>
            <w:tcW w:w="362" w:type="pct"/>
            <w:shd w:val="clear" w:color="auto" w:fill="auto"/>
            <w:vAlign w:val="center"/>
          </w:tcPr>
          <w:p w:rsidR="00FA6D25" w:rsidRPr="00717471" w:rsidRDefault="009E1B3E" w:rsidP="00571C30">
            <w:pPr>
              <w:jc w:val="center"/>
              <w:rPr>
                <w:rFonts w:eastAsia="Calibri"/>
                <w:sz w:val="18"/>
                <w:szCs w:val="16"/>
              </w:rPr>
            </w:pPr>
            <w:r w:rsidRPr="00571C30">
              <w:rPr>
                <w:rFonts w:eastAsia="Calibri"/>
                <w:sz w:val="18"/>
                <w:szCs w:val="16"/>
              </w:rPr>
              <w:t>0-10 ერთ.</w:t>
            </w:r>
          </w:p>
        </w:tc>
        <w:tc>
          <w:tcPr>
            <w:tcW w:w="355" w:type="pct"/>
            <w:gridSpan w:val="2"/>
            <w:shd w:val="clear" w:color="auto" w:fill="auto"/>
            <w:vAlign w:val="center"/>
          </w:tcPr>
          <w:p w:rsidR="00FA6D25" w:rsidRPr="00717471" w:rsidRDefault="009E1B3E" w:rsidP="00571C30">
            <w:pPr>
              <w:jc w:val="center"/>
              <w:rPr>
                <w:rFonts w:eastAsia="Calibri"/>
                <w:sz w:val="18"/>
                <w:szCs w:val="16"/>
              </w:rPr>
            </w:pPr>
            <w:r w:rsidRPr="00571C30">
              <w:rPr>
                <w:rFonts w:eastAsia="Calibri"/>
                <w:sz w:val="18"/>
                <w:szCs w:val="16"/>
              </w:rPr>
              <w:t>0-10 ერთ.</w:t>
            </w:r>
          </w:p>
        </w:tc>
        <w:tc>
          <w:tcPr>
            <w:tcW w:w="410" w:type="pct"/>
            <w:vAlign w:val="center"/>
          </w:tcPr>
          <w:p w:rsidR="00FA6D25" w:rsidRPr="00717471" w:rsidRDefault="00FA6D25" w:rsidP="00571C30">
            <w:pPr>
              <w:spacing w:line="20" w:lineRule="atLeast"/>
              <w:jc w:val="center"/>
              <w:rPr>
                <w:rFonts w:eastAsia="Calibri" w:cs="Sylfaen"/>
                <w:sz w:val="18"/>
                <w:szCs w:val="16"/>
              </w:rPr>
            </w:pPr>
            <w:r w:rsidRPr="00717471">
              <w:rPr>
                <w:rFonts w:eastAsia="Calibri"/>
                <w:sz w:val="18"/>
                <w:szCs w:val="16"/>
              </w:rPr>
              <w:t>D9</w:t>
            </w:r>
          </w:p>
        </w:tc>
        <w:tc>
          <w:tcPr>
            <w:tcW w:w="626" w:type="pct"/>
            <w:shd w:val="clear" w:color="auto" w:fill="auto"/>
            <w:vAlign w:val="center"/>
          </w:tcPr>
          <w:p w:rsidR="00FA6D25" w:rsidRPr="00717471" w:rsidRDefault="00FA6D25" w:rsidP="00731DC0">
            <w:pPr>
              <w:spacing w:line="20" w:lineRule="atLeast"/>
              <w:rPr>
                <w:rFonts w:eastAsia="Calibri"/>
                <w:sz w:val="18"/>
                <w:szCs w:val="16"/>
              </w:rPr>
            </w:pPr>
          </w:p>
        </w:tc>
      </w:tr>
      <w:tr w:rsidR="00FA6D25" w:rsidRPr="00FA6D25" w:rsidTr="00717471">
        <w:trPr>
          <w:trHeight w:val="1361"/>
        </w:trPr>
        <w:tc>
          <w:tcPr>
            <w:tcW w:w="358" w:type="pct"/>
            <w:gridSpan w:val="2"/>
            <w:shd w:val="clear" w:color="auto" w:fill="auto"/>
            <w:vAlign w:val="center"/>
          </w:tcPr>
          <w:p w:rsidR="00FA6D25" w:rsidRPr="00717471" w:rsidRDefault="00FA6D25" w:rsidP="00571C30">
            <w:pPr>
              <w:spacing w:line="20" w:lineRule="atLeast"/>
              <w:jc w:val="center"/>
              <w:rPr>
                <w:b/>
                <w:sz w:val="18"/>
                <w:szCs w:val="16"/>
              </w:rPr>
            </w:pPr>
            <w:r w:rsidRPr="00717471">
              <w:rPr>
                <w:b/>
                <w:sz w:val="18"/>
                <w:szCs w:val="16"/>
              </w:rPr>
              <w:t>20 01 33*</w:t>
            </w:r>
          </w:p>
        </w:tc>
        <w:tc>
          <w:tcPr>
            <w:tcW w:w="1095" w:type="pct"/>
            <w:shd w:val="clear" w:color="auto" w:fill="auto"/>
            <w:vAlign w:val="center"/>
          </w:tcPr>
          <w:p w:rsidR="00FA6D25" w:rsidRPr="00717471" w:rsidRDefault="00FA6D25" w:rsidP="00571C30">
            <w:pPr>
              <w:spacing w:line="20" w:lineRule="atLeast"/>
              <w:jc w:val="center"/>
              <w:rPr>
                <w:sz w:val="18"/>
                <w:szCs w:val="16"/>
              </w:rPr>
            </w:pPr>
            <w:r w:rsidRPr="00717471">
              <w:rPr>
                <w:rFonts w:cs="Sylfaen"/>
                <w:sz w:val="18"/>
                <w:szCs w:val="16"/>
              </w:rPr>
              <w:t>შერეული ბატარეები და აკუმულატორები</w:t>
            </w:r>
            <w:r w:rsidRPr="00717471">
              <w:rPr>
                <w:sz w:val="18"/>
                <w:szCs w:val="16"/>
              </w:rPr>
              <w:t xml:space="preserve">, </w:t>
            </w:r>
            <w:r w:rsidRPr="00717471">
              <w:rPr>
                <w:rFonts w:cs="Sylfaen"/>
                <w:sz w:val="18"/>
                <w:szCs w:val="16"/>
              </w:rPr>
              <w:t>მათ შორის</w:t>
            </w:r>
            <w:r w:rsidRPr="00717471">
              <w:rPr>
                <w:sz w:val="18"/>
                <w:szCs w:val="16"/>
              </w:rPr>
              <w:t xml:space="preserve"> 16 06 01, 16 06 02 </w:t>
            </w:r>
            <w:r w:rsidRPr="00717471">
              <w:rPr>
                <w:rFonts w:cs="Sylfaen"/>
                <w:sz w:val="18"/>
                <w:szCs w:val="16"/>
              </w:rPr>
              <w:t>ან</w:t>
            </w:r>
            <w:r w:rsidRPr="00717471">
              <w:rPr>
                <w:sz w:val="18"/>
                <w:szCs w:val="16"/>
              </w:rPr>
              <w:t xml:space="preserve"> 16 06 03 </w:t>
            </w:r>
            <w:r w:rsidRPr="00717471">
              <w:rPr>
                <w:rFonts w:cs="Sylfaen"/>
                <w:sz w:val="18"/>
                <w:szCs w:val="16"/>
              </w:rPr>
              <w:t>პუნქტებით განსაზღვრული ნარჩენების ჩათვლით</w:t>
            </w:r>
          </w:p>
        </w:tc>
        <w:tc>
          <w:tcPr>
            <w:tcW w:w="480" w:type="pct"/>
            <w:gridSpan w:val="2"/>
            <w:shd w:val="clear" w:color="auto" w:fill="auto"/>
            <w:vAlign w:val="center"/>
          </w:tcPr>
          <w:p w:rsidR="00FA6D25" w:rsidRPr="00717471" w:rsidRDefault="00FA6D25" w:rsidP="00571C30">
            <w:pPr>
              <w:jc w:val="center"/>
              <w:rPr>
                <w:rFonts w:eastAsia="Calibri"/>
                <w:sz w:val="18"/>
                <w:szCs w:val="16"/>
              </w:rPr>
            </w:pPr>
            <w:r w:rsidRPr="00717471">
              <w:rPr>
                <w:rFonts w:eastAsia="Calibri"/>
                <w:sz w:val="18"/>
                <w:szCs w:val="16"/>
              </w:rPr>
              <w:t>მყარი</w:t>
            </w:r>
          </w:p>
        </w:tc>
        <w:tc>
          <w:tcPr>
            <w:tcW w:w="523" w:type="pct"/>
            <w:vAlign w:val="center"/>
          </w:tcPr>
          <w:p w:rsidR="00FA6D25" w:rsidRPr="00717471" w:rsidRDefault="00FA6D25" w:rsidP="00571C30">
            <w:pPr>
              <w:jc w:val="center"/>
              <w:rPr>
                <w:rFonts w:eastAsia="Calibri"/>
                <w:sz w:val="18"/>
                <w:szCs w:val="16"/>
              </w:rPr>
            </w:pPr>
            <w:r w:rsidRPr="00717471">
              <w:rPr>
                <w:rFonts w:eastAsia="Calibri"/>
                <w:sz w:val="18"/>
                <w:szCs w:val="16"/>
              </w:rPr>
              <w:t>დიახ</w:t>
            </w:r>
          </w:p>
        </w:tc>
        <w:tc>
          <w:tcPr>
            <w:tcW w:w="408" w:type="pct"/>
            <w:vAlign w:val="center"/>
          </w:tcPr>
          <w:p w:rsidR="00FA6D25" w:rsidRPr="00717471" w:rsidRDefault="00FA6D25" w:rsidP="00571C30">
            <w:pPr>
              <w:jc w:val="center"/>
              <w:rPr>
                <w:rFonts w:eastAsia="Calibri"/>
                <w:sz w:val="18"/>
                <w:szCs w:val="16"/>
              </w:rPr>
            </w:pPr>
            <w:r w:rsidRPr="00717471">
              <w:rPr>
                <w:rFonts w:eastAsia="Calibri"/>
                <w:sz w:val="18"/>
                <w:szCs w:val="16"/>
              </w:rPr>
              <w:t>H15</w:t>
            </w:r>
          </w:p>
        </w:tc>
        <w:tc>
          <w:tcPr>
            <w:tcW w:w="383" w:type="pct"/>
            <w:gridSpan w:val="2"/>
            <w:shd w:val="clear" w:color="auto" w:fill="auto"/>
            <w:vAlign w:val="center"/>
          </w:tcPr>
          <w:p w:rsidR="00FA6D25" w:rsidRPr="00717471" w:rsidRDefault="009E1B3E" w:rsidP="00571C30">
            <w:pPr>
              <w:jc w:val="center"/>
              <w:rPr>
                <w:rFonts w:eastAsia="Calibri"/>
                <w:sz w:val="18"/>
                <w:szCs w:val="16"/>
              </w:rPr>
            </w:pPr>
            <w:r>
              <w:rPr>
                <w:rFonts w:eastAsia="Calibri"/>
                <w:sz w:val="18"/>
                <w:szCs w:val="16"/>
              </w:rPr>
              <w:t>0</w:t>
            </w:r>
            <w:r w:rsidR="00FA6D25" w:rsidRPr="00717471">
              <w:rPr>
                <w:rFonts w:eastAsia="Calibri"/>
                <w:sz w:val="18"/>
                <w:szCs w:val="16"/>
              </w:rPr>
              <w:t>-5 ერთ.</w:t>
            </w:r>
          </w:p>
        </w:tc>
        <w:tc>
          <w:tcPr>
            <w:tcW w:w="362" w:type="pct"/>
            <w:shd w:val="clear" w:color="auto" w:fill="auto"/>
            <w:vAlign w:val="center"/>
          </w:tcPr>
          <w:p w:rsidR="00FA6D25" w:rsidRPr="00717471" w:rsidRDefault="009E1B3E" w:rsidP="00571C30">
            <w:pPr>
              <w:jc w:val="center"/>
              <w:rPr>
                <w:rFonts w:eastAsia="Calibri"/>
                <w:sz w:val="18"/>
                <w:szCs w:val="16"/>
              </w:rPr>
            </w:pPr>
            <w:r w:rsidRPr="00571C30">
              <w:rPr>
                <w:rFonts w:eastAsia="Calibri"/>
                <w:sz w:val="18"/>
                <w:szCs w:val="16"/>
              </w:rPr>
              <w:t>0-5 ერთ.</w:t>
            </w:r>
          </w:p>
        </w:tc>
        <w:tc>
          <w:tcPr>
            <w:tcW w:w="355" w:type="pct"/>
            <w:gridSpan w:val="2"/>
            <w:shd w:val="clear" w:color="auto" w:fill="auto"/>
            <w:vAlign w:val="center"/>
          </w:tcPr>
          <w:p w:rsidR="00FA6D25" w:rsidRPr="00717471" w:rsidRDefault="009E1B3E" w:rsidP="00571C30">
            <w:pPr>
              <w:jc w:val="center"/>
              <w:rPr>
                <w:rFonts w:eastAsia="Calibri"/>
                <w:sz w:val="18"/>
                <w:szCs w:val="16"/>
              </w:rPr>
            </w:pPr>
            <w:r w:rsidRPr="00571C30">
              <w:rPr>
                <w:rFonts w:eastAsia="Calibri"/>
                <w:sz w:val="18"/>
                <w:szCs w:val="16"/>
              </w:rPr>
              <w:t>0-5 ერთ.</w:t>
            </w:r>
          </w:p>
        </w:tc>
        <w:tc>
          <w:tcPr>
            <w:tcW w:w="410" w:type="pct"/>
            <w:vAlign w:val="center"/>
          </w:tcPr>
          <w:p w:rsidR="00FA6D25" w:rsidRPr="00717471" w:rsidRDefault="000B7508" w:rsidP="00571C30">
            <w:pPr>
              <w:spacing w:line="20" w:lineRule="atLeast"/>
              <w:jc w:val="center"/>
              <w:rPr>
                <w:rFonts w:eastAsia="Calibri"/>
                <w:sz w:val="18"/>
                <w:szCs w:val="16"/>
              </w:rPr>
            </w:pPr>
            <w:r>
              <w:rPr>
                <w:rFonts w:eastAsia="Calibri"/>
                <w:sz w:val="18"/>
                <w:szCs w:val="16"/>
              </w:rPr>
              <w:t>D9</w:t>
            </w:r>
            <w:r w:rsidR="00FA6D25" w:rsidRPr="00717471">
              <w:rPr>
                <w:rFonts w:eastAsia="Calibri"/>
                <w:sz w:val="18"/>
                <w:szCs w:val="16"/>
              </w:rPr>
              <w:t>/ R4</w:t>
            </w:r>
          </w:p>
        </w:tc>
        <w:tc>
          <w:tcPr>
            <w:tcW w:w="626" w:type="pct"/>
            <w:shd w:val="clear" w:color="auto" w:fill="auto"/>
            <w:vAlign w:val="center"/>
          </w:tcPr>
          <w:p w:rsidR="00FA6D25" w:rsidRPr="00717471" w:rsidRDefault="00FA6D25" w:rsidP="00731DC0">
            <w:pPr>
              <w:spacing w:line="20" w:lineRule="atLeast"/>
              <w:rPr>
                <w:rFonts w:eastAsia="Calibri"/>
                <w:sz w:val="18"/>
                <w:szCs w:val="16"/>
              </w:rPr>
            </w:pPr>
            <w:bookmarkStart w:id="1" w:name="_GoBack"/>
            <w:bookmarkEnd w:id="1"/>
          </w:p>
        </w:tc>
      </w:tr>
    </w:tbl>
    <w:p w:rsidR="00FA6D25" w:rsidRPr="00D03D84" w:rsidRDefault="00FA6D25" w:rsidP="0052514A">
      <w:pPr>
        <w:spacing w:after="120"/>
        <w:jc w:val="both"/>
        <w:rPr>
          <w:szCs w:val="22"/>
        </w:rPr>
      </w:pPr>
    </w:p>
    <w:p w:rsidR="00607E11" w:rsidRPr="00D03D84" w:rsidRDefault="00607E11" w:rsidP="0052514A">
      <w:pPr>
        <w:jc w:val="both"/>
        <w:rPr>
          <w:szCs w:val="22"/>
        </w:rPr>
      </w:pPr>
    </w:p>
    <w:sectPr w:rsidR="00607E11" w:rsidRPr="00D03D84" w:rsidSect="00717471">
      <w:pgSz w:w="15840" w:h="12240" w:orient="landscape"/>
      <w:pgMar w:top="1080" w:right="547" w:bottom="720" w:left="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887" w:rsidRDefault="00B23887" w:rsidP="0052514A">
      <w:r>
        <w:separator/>
      </w:r>
    </w:p>
  </w:endnote>
  <w:endnote w:type="continuationSeparator" w:id="0">
    <w:p w:rsidR="00B23887" w:rsidRDefault="00B23887" w:rsidP="0052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_PDF_Subset">
    <w:altName w:val="MS Mincho"/>
    <w:panose1 w:val="00000000000000000000"/>
    <w:charset w:val="CC"/>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14A" w:rsidRDefault="0052514A" w:rsidP="0052514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887" w:rsidRDefault="00B23887" w:rsidP="0052514A">
      <w:r>
        <w:separator/>
      </w:r>
    </w:p>
  </w:footnote>
  <w:footnote w:type="continuationSeparator" w:id="0">
    <w:p w:rsidR="00B23887" w:rsidRDefault="00B23887" w:rsidP="00525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F1C94"/>
    <w:multiLevelType w:val="hybridMultilevel"/>
    <w:tmpl w:val="86E2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9C22CA"/>
    <w:multiLevelType w:val="hybridMultilevel"/>
    <w:tmpl w:val="950A4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97493"/>
    <w:multiLevelType w:val="multilevel"/>
    <w:tmpl w:val="FDBEFEF0"/>
    <w:lvl w:ilvl="0">
      <w:start w:val="1"/>
      <w:numFmt w:val="decimal"/>
      <w:pStyle w:val="Heading"/>
      <w:lvlText w:val="%1"/>
      <w:lvlJc w:val="left"/>
      <w:pPr>
        <w:ind w:left="648"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EE0846"/>
    <w:multiLevelType w:val="multilevel"/>
    <w:tmpl w:val="26887E2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25D083A"/>
    <w:multiLevelType w:val="hybridMultilevel"/>
    <w:tmpl w:val="5FF0EB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4E29D8"/>
    <w:multiLevelType w:val="hybridMultilevel"/>
    <w:tmpl w:val="0B30935A"/>
    <w:lvl w:ilvl="0" w:tplc="58065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86A"/>
    <w:rsid w:val="000B7508"/>
    <w:rsid w:val="000D7F1B"/>
    <w:rsid w:val="001028BD"/>
    <w:rsid w:val="00111E8F"/>
    <w:rsid w:val="001E1E2A"/>
    <w:rsid w:val="00224F6F"/>
    <w:rsid w:val="002A390B"/>
    <w:rsid w:val="00453323"/>
    <w:rsid w:val="0047717B"/>
    <w:rsid w:val="004C33DB"/>
    <w:rsid w:val="00507FE7"/>
    <w:rsid w:val="0052514A"/>
    <w:rsid w:val="00531F7A"/>
    <w:rsid w:val="005B5CF9"/>
    <w:rsid w:val="00607E11"/>
    <w:rsid w:val="00666325"/>
    <w:rsid w:val="00682F32"/>
    <w:rsid w:val="0068394E"/>
    <w:rsid w:val="007159AA"/>
    <w:rsid w:val="00717471"/>
    <w:rsid w:val="00726B69"/>
    <w:rsid w:val="00731DC0"/>
    <w:rsid w:val="00752B1C"/>
    <w:rsid w:val="007B7814"/>
    <w:rsid w:val="007C786A"/>
    <w:rsid w:val="00817873"/>
    <w:rsid w:val="008858C5"/>
    <w:rsid w:val="008B115D"/>
    <w:rsid w:val="00933DC9"/>
    <w:rsid w:val="009367C0"/>
    <w:rsid w:val="009E1B3E"/>
    <w:rsid w:val="00A41E07"/>
    <w:rsid w:val="00B23887"/>
    <w:rsid w:val="00B4741D"/>
    <w:rsid w:val="00B56B02"/>
    <w:rsid w:val="00B71CDC"/>
    <w:rsid w:val="00B84024"/>
    <w:rsid w:val="00BC6D78"/>
    <w:rsid w:val="00C93A87"/>
    <w:rsid w:val="00CE2B24"/>
    <w:rsid w:val="00D03D84"/>
    <w:rsid w:val="00D2433D"/>
    <w:rsid w:val="00D82BC3"/>
    <w:rsid w:val="00DB2966"/>
    <w:rsid w:val="00E83329"/>
    <w:rsid w:val="00EA45A4"/>
    <w:rsid w:val="00EF511C"/>
    <w:rsid w:val="00F0175F"/>
    <w:rsid w:val="00FA6D25"/>
    <w:rsid w:val="00FA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08AA4"/>
  <w15:chartTrackingRefBased/>
  <w15:docId w15:val="{BBFA7FC2-4388-450F-A742-AEA8AE86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2514A"/>
    <w:pPr>
      <w:spacing w:after="0" w:line="240" w:lineRule="auto"/>
    </w:pPr>
    <w:rPr>
      <w:rFonts w:ascii="Sylfaen" w:eastAsia="Times New Roman" w:hAnsi="Sylfaen" w:cs="Times New Roman"/>
      <w:szCs w:val="20"/>
      <w:lang w:val="ka-GE"/>
    </w:rPr>
  </w:style>
  <w:style w:type="paragraph" w:styleId="Heading1">
    <w:name w:val="heading 1"/>
    <w:basedOn w:val="Normal"/>
    <w:next w:val="Normal"/>
    <w:link w:val="Heading1Char"/>
    <w:uiPriority w:val="9"/>
    <w:qFormat/>
    <w:rsid w:val="0052514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07E1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514A"/>
    <w:pPr>
      <w:tabs>
        <w:tab w:val="center" w:pos="4677"/>
        <w:tab w:val="right" w:pos="9355"/>
      </w:tabs>
    </w:pPr>
  </w:style>
  <w:style w:type="character" w:customStyle="1" w:styleId="FooterChar">
    <w:name w:val="Footer Char"/>
    <w:basedOn w:val="DefaultParagraphFont"/>
    <w:link w:val="Footer"/>
    <w:uiPriority w:val="99"/>
    <w:rsid w:val="0052514A"/>
    <w:rPr>
      <w:rFonts w:ascii="Sylfaen" w:eastAsia="Times New Roman" w:hAnsi="Sylfaen" w:cs="Times New Roman"/>
      <w:szCs w:val="20"/>
      <w:lang w:val="ka-GE"/>
    </w:rPr>
  </w:style>
  <w:style w:type="paragraph" w:styleId="Header">
    <w:name w:val="header"/>
    <w:basedOn w:val="Normal"/>
    <w:link w:val="HeaderChar"/>
    <w:uiPriority w:val="99"/>
    <w:rsid w:val="0052514A"/>
    <w:pPr>
      <w:tabs>
        <w:tab w:val="center" w:pos="4677"/>
        <w:tab w:val="right" w:pos="9355"/>
      </w:tabs>
    </w:pPr>
  </w:style>
  <w:style w:type="character" w:customStyle="1" w:styleId="HeaderChar">
    <w:name w:val="Header Char"/>
    <w:basedOn w:val="DefaultParagraphFont"/>
    <w:link w:val="Header"/>
    <w:uiPriority w:val="99"/>
    <w:rsid w:val="0052514A"/>
    <w:rPr>
      <w:rFonts w:ascii="Sylfaen" w:eastAsia="Times New Roman" w:hAnsi="Sylfaen" w:cs="Times New Roman"/>
      <w:szCs w:val="20"/>
      <w:lang w:val="ka-GE"/>
    </w:rPr>
  </w:style>
  <w:style w:type="paragraph" w:styleId="ListParagraph">
    <w:name w:val="List Paragraph"/>
    <w:aliases w:val="Bullet1"/>
    <w:basedOn w:val="Normal"/>
    <w:link w:val="ListParagraphChar"/>
    <w:uiPriority w:val="1"/>
    <w:rsid w:val="0052514A"/>
    <w:pPr>
      <w:ind w:left="720"/>
      <w:contextualSpacing/>
    </w:pPr>
    <w:rPr>
      <w:lang w:val="en-US"/>
    </w:rPr>
  </w:style>
  <w:style w:type="character" w:customStyle="1" w:styleId="ListParagraphChar">
    <w:name w:val="List Paragraph Char"/>
    <w:aliases w:val="Bullet1 Char"/>
    <w:link w:val="ListParagraph"/>
    <w:uiPriority w:val="1"/>
    <w:rsid w:val="0052514A"/>
    <w:rPr>
      <w:rFonts w:ascii="Sylfaen" w:eastAsia="Times New Roman" w:hAnsi="Sylfaen" w:cs="Times New Roman"/>
      <w:szCs w:val="20"/>
    </w:rPr>
  </w:style>
  <w:style w:type="paragraph" w:customStyle="1" w:styleId="Heading">
    <w:name w:val="Heading"/>
    <w:basedOn w:val="Heading1"/>
    <w:next w:val="Normal"/>
    <w:qFormat/>
    <w:rsid w:val="0052514A"/>
    <w:pPr>
      <w:keepNext w:val="0"/>
      <w:keepLines w:val="0"/>
      <w:numPr>
        <w:numId w:val="1"/>
      </w:numPr>
      <w:tabs>
        <w:tab w:val="left" w:pos="284"/>
        <w:tab w:val="num" w:pos="360"/>
      </w:tabs>
      <w:autoSpaceDE w:val="0"/>
      <w:autoSpaceDN w:val="0"/>
      <w:adjustRightInd w:val="0"/>
      <w:spacing w:after="120"/>
      <w:ind w:left="0" w:firstLine="0"/>
    </w:pPr>
    <w:rPr>
      <w:rFonts w:ascii="Sylfaen" w:eastAsia="Times New Roman" w:hAnsi="Sylfaen" w:cs="Sylfaen"/>
      <w:b/>
      <w:color w:val="auto"/>
      <w:sz w:val="26"/>
      <w:szCs w:val="20"/>
      <w:lang w:val="ru-RU"/>
    </w:rPr>
  </w:style>
  <w:style w:type="character" w:customStyle="1" w:styleId="Heading1Char">
    <w:name w:val="Heading 1 Char"/>
    <w:basedOn w:val="DefaultParagraphFont"/>
    <w:link w:val="Heading1"/>
    <w:uiPriority w:val="9"/>
    <w:rsid w:val="0052514A"/>
    <w:rPr>
      <w:rFonts w:asciiTheme="majorHAnsi" w:eastAsiaTheme="majorEastAsia" w:hAnsiTheme="majorHAnsi" w:cstheme="majorBidi"/>
      <w:color w:val="2E74B5" w:themeColor="accent1" w:themeShade="BF"/>
      <w:sz w:val="32"/>
      <w:szCs w:val="32"/>
      <w:lang w:val="ka-GE"/>
    </w:rPr>
  </w:style>
  <w:style w:type="paragraph" w:styleId="FootnoteText">
    <w:name w:val="footnote text"/>
    <w:basedOn w:val="Normal"/>
    <w:link w:val="FootnoteTextChar"/>
    <w:rsid w:val="0052514A"/>
    <w:rPr>
      <w:sz w:val="20"/>
    </w:rPr>
  </w:style>
  <w:style w:type="character" w:customStyle="1" w:styleId="FootnoteTextChar">
    <w:name w:val="Footnote Text Char"/>
    <w:basedOn w:val="DefaultParagraphFont"/>
    <w:link w:val="FootnoteText"/>
    <w:rsid w:val="0052514A"/>
    <w:rPr>
      <w:rFonts w:ascii="Sylfaen" w:eastAsia="Times New Roman" w:hAnsi="Sylfaen" w:cs="Times New Roman"/>
      <w:sz w:val="20"/>
      <w:szCs w:val="20"/>
      <w:lang w:val="ka-GE"/>
    </w:rPr>
  </w:style>
  <w:style w:type="character" w:styleId="FootnoteReference">
    <w:name w:val="footnote reference"/>
    <w:aliases w:val="ftref,fr,16 Point,Superscript 6 Point,Error-Fußnotenzeichen5,Error-Fußnotenzeichen6,Error-Fußnotenzeichen3,(NECG) Footnote Reference,Footnote Ref in FtNote,SUPERS"/>
    <w:rsid w:val="0052514A"/>
    <w:rPr>
      <w:vertAlign w:val="superscript"/>
    </w:rPr>
  </w:style>
  <w:style w:type="paragraph" w:customStyle="1" w:styleId="Default">
    <w:name w:val="Default"/>
    <w:rsid w:val="0052514A"/>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rsid w:val="0052514A"/>
    <w:pPr>
      <w:spacing w:after="0" w:line="240" w:lineRule="auto"/>
    </w:pPr>
    <w:rPr>
      <w:lang w:val="ru-RU"/>
    </w:rPr>
  </w:style>
  <w:style w:type="character" w:customStyle="1" w:styleId="Heading2Char">
    <w:name w:val="Heading 2 Char"/>
    <w:basedOn w:val="DefaultParagraphFont"/>
    <w:link w:val="Heading2"/>
    <w:uiPriority w:val="9"/>
    <w:semiHidden/>
    <w:rsid w:val="00607E11"/>
    <w:rPr>
      <w:rFonts w:asciiTheme="majorHAnsi" w:eastAsiaTheme="majorEastAsia" w:hAnsiTheme="majorHAnsi" w:cstheme="majorBidi"/>
      <w:color w:val="2E74B5" w:themeColor="accent1" w:themeShade="BF"/>
      <w:sz w:val="26"/>
      <w:szCs w:val="26"/>
      <w:lang w:val="ka-GE"/>
    </w:rPr>
  </w:style>
  <w:style w:type="paragraph" w:styleId="BalloonText">
    <w:name w:val="Balloon Text"/>
    <w:basedOn w:val="Normal"/>
    <w:link w:val="BalloonTextChar"/>
    <w:uiPriority w:val="99"/>
    <w:semiHidden/>
    <w:unhideWhenUsed/>
    <w:rsid w:val="00607E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7E11"/>
    <w:rPr>
      <w:rFonts w:ascii="Segoe UI" w:eastAsia="Times New Roman" w:hAnsi="Segoe UI" w:cs="Segoe UI"/>
      <w:sz w:val="18"/>
      <w:szCs w:val="18"/>
      <w:lang w:val="ka-GE"/>
    </w:rPr>
  </w:style>
  <w:style w:type="paragraph" w:styleId="BodyText">
    <w:name w:val="Body Text"/>
    <w:basedOn w:val="Normal"/>
    <w:link w:val="BodyTextChar"/>
    <w:rsid w:val="0068394E"/>
    <w:pPr>
      <w:spacing w:line="360" w:lineRule="auto"/>
      <w:jc w:val="both"/>
    </w:pPr>
    <w:rPr>
      <w:rFonts w:ascii="AcadNusx" w:hAnsi="AcadNusx"/>
      <w:sz w:val="24"/>
      <w:szCs w:val="24"/>
      <w:lang w:val="en-US"/>
    </w:rPr>
  </w:style>
  <w:style w:type="character" w:customStyle="1" w:styleId="BodyTextChar">
    <w:name w:val="Body Text Char"/>
    <w:basedOn w:val="DefaultParagraphFont"/>
    <w:link w:val="BodyText"/>
    <w:rsid w:val="0068394E"/>
    <w:rPr>
      <w:rFonts w:ascii="AcadNusx" w:eastAsia="Times New Roman" w:hAnsi="AcadNusx" w:cs="Times New Roman"/>
      <w:sz w:val="24"/>
      <w:szCs w:val="24"/>
    </w:rPr>
  </w:style>
  <w:style w:type="table" w:styleId="TableGrid">
    <w:name w:val="Table Grid"/>
    <w:basedOn w:val="TableNormal"/>
    <w:uiPriority w:val="39"/>
    <w:rsid w:val="00683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 Maisuradze</dc:creator>
  <cp:keywords/>
  <dc:description/>
  <cp:lastModifiedBy>Teimuraz Chichua</cp:lastModifiedBy>
  <cp:revision>24</cp:revision>
  <cp:lastPrinted>2017-04-25T07:22:00Z</cp:lastPrinted>
  <dcterms:created xsi:type="dcterms:W3CDTF">2017-01-26T13:04:00Z</dcterms:created>
  <dcterms:modified xsi:type="dcterms:W3CDTF">2019-01-30T07:27:00Z</dcterms:modified>
</cp:coreProperties>
</file>